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0D5F00">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553"/>
        <w:gridCol w:w="6524"/>
      </w:tblGrid>
      <w:tr w:rsidR="0094424E" w:rsidRPr="005B542B">
        <w:trPr>
          <w:jc w:val="center"/>
        </w:trPr>
        <w:tc>
          <w:tcPr>
            <w:tcW w:w="743" w:type="dxa"/>
          </w:tcPr>
          <w:p w:rsidR="0094424E" w:rsidRPr="005B542B" w:rsidRDefault="0094424E" w:rsidP="000D5F00">
            <w:pPr>
              <w:jc w:val="both"/>
              <w:rPr>
                <w:rFonts w:ascii="Arial" w:hAnsi="Arial"/>
                <w:b/>
                <w:bCs/>
                <w:rtl/>
              </w:rPr>
            </w:pPr>
            <w:r w:rsidRPr="005B542B">
              <w:rPr>
                <w:rFonts w:ascii="Arial" w:hAnsi="Arial" w:hint="cs"/>
                <w:b/>
                <w:bCs/>
                <w:rtl/>
              </w:rPr>
              <w:t>ב</w:t>
            </w:r>
            <w:r w:rsidRPr="005B542B">
              <w:rPr>
                <w:rFonts w:ascii="Arial" w:hAnsi="Arial"/>
                <w:b/>
                <w:bCs/>
                <w:rtl/>
              </w:rPr>
              <w:t xml:space="preserve">פני </w:t>
            </w:r>
          </w:p>
        </w:tc>
        <w:tc>
          <w:tcPr>
            <w:tcW w:w="8077" w:type="dxa"/>
            <w:gridSpan w:val="2"/>
          </w:tcPr>
          <w:p w:rsidR="0094424E" w:rsidRPr="005B542B" w:rsidRDefault="000529D2" w:rsidP="000D5F00">
            <w:pPr>
              <w:rPr>
                <w:rFonts w:ascii="Arial" w:hAnsi="Arial"/>
                <w:b/>
                <w:bCs/>
                <w:rtl/>
              </w:rPr>
            </w:pPr>
            <w:r w:rsidRPr="005B542B">
              <w:rPr>
                <w:rFonts w:ascii="Arial" w:hAnsi="Arial" w:hint="cs"/>
                <w:b/>
                <w:bCs/>
                <w:rtl/>
              </w:rPr>
              <w:t>כבוד</w:t>
            </w:r>
            <w:r w:rsidR="0094424E" w:rsidRPr="005B542B">
              <w:rPr>
                <w:rFonts w:ascii="Arial" w:hAnsi="Arial" w:hint="cs"/>
                <w:b/>
                <w:bCs/>
                <w:rtl/>
              </w:rPr>
              <w:t xml:space="preserve"> ה</w:t>
            </w:r>
            <w:sdt>
              <w:sdtPr>
                <w:rPr>
                  <w:rtl/>
                </w:rPr>
                <w:alias w:val="1574"/>
                <w:tag w:val="1574"/>
                <w:id w:val="414602899"/>
                <w:text w:multiLine="1"/>
              </w:sdtPr>
              <w:sdtEndPr/>
              <w:sdtContent>
                <w:r w:rsidRPr="005B542B">
                  <w:rPr>
                    <w:rFonts w:ascii="Arial" w:hAnsi="Arial"/>
                    <w:b/>
                    <w:bCs/>
                    <w:rtl/>
                  </w:rPr>
                  <w:t>שופטת</w:t>
                </w:r>
              </w:sdtContent>
            </w:sdt>
            <w:r w:rsidR="0094424E" w:rsidRPr="005B542B">
              <w:rPr>
                <w:rFonts w:ascii="Arial" w:hAnsi="Arial" w:hint="cs"/>
                <w:b/>
                <w:bCs/>
                <w:rtl/>
              </w:rPr>
              <w:t xml:space="preserve">  </w:t>
            </w:r>
            <w:sdt>
              <w:sdtPr>
                <w:rPr>
                  <w:rtl/>
                </w:rPr>
                <w:alias w:val="1573"/>
                <w:tag w:val="1573"/>
                <w:id w:val="-1751030614"/>
                <w:text w:multiLine="1"/>
              </w:sdtPr>
              <w:sdtEndPr/>
              <w:sdtContent>
                <w:r w:rsidRPr="005B542B">
                  <w:rPr>
                    <w:rFonts w:ascii="Arial" w:hAnsi="Arial"/>
                    <w:b/>
                    <w:bCs/>
                    <w:rtl/>
                  </w:rPr>
                  <w:t>אפרת שהם דליות</w:t>
                </w:r>
              </w:sdtContent>
            </w:sdt>
          </w:p>
          <w:p w:rsidR="0094424E" w:rsidRPr="005B542B" w:rsidRDefault="0094424E" w:rsidP="000D5F00">
            <w:pPr>
              <w:rPr>
                <w:rFonts w:ascii="Arial" w:hAnsi="Arial" w:cs="FrankRuehl"/>
                <w:sz w:val="28"/>
                <w:szCs w:val="28"/>
              </w:rPr>
            </w:pPr>
          </w:p>
        </w:tc>
      </w:tr>
      <w:tr w:rsidR="0094424E" w:rsidRPr="005B542B" w:rsidTr="008E5763">
        <w:trPr>
          <w:jc w:val="center"/>
        </w:trPr>
        <w:tc>
          <w:tcPr>
            <w:tcW w:w="2296" w:type="dxa"/>
            <w:gridSpan w:val="2"/>
          </w:tcPr>
          <w:p w:rsidR="000D5F00" w:rsidRDefault="000D5F00" w:rsidP="000D5F00">
            <w:pPr>
              <w:rPr>
                <w:rtl/>
              </w:rPr>
            </w:pPr>
          </w:p>
          <w:sdt>
            <w:sdtPr>
              <w:rPr>
                <w:rtl/>
              </w:rPr>
              <w:alias w:val="1180"/>
              <w:tag w:val="1180"/>
              <w:id w:val="637458750"/>
              <w:text w:multiLine="1"/>
            </w:sdtPr>
            <w:sdtEndPr/>
            <w:sdtContent>
              <w:p w:rsidR="00926C41" w:rsidRPr="005B542B" w:rsidRDefault="008E5763" w:rsidP="000D5F00">
                <w:pPr>
                  <w:rPr>
                    <w:rFonts w:ascii="Arial" w:hAnsi="Arial"/>
                    <w:b/>
                    <w:bCs/>
                    <w:noProof w:val="0"/>
                    <w:sz w:val="26"/>
                    <w:szCs w:val="26"/>
                    <w:rtl/>
                  </w:rPr>
                </w:pPr>
                <w:r>
                  <w:rPr>
                    <w:rFonts w:ascii="Arial" w:hAnsi="Arial" w:hint="cs"/>
                    <w:b/>
                    <w:bCs/>
                    <w:noProof w:val="0"/>
                    <w:sz w:val="26"/>
                    <w:szCs w:val="26"/>
                    <w:rtl/>
                  </w:rPr>
                  <w:t>ה</w:t>
                </w:r>
                <w:r w:rsidR="00F94497" w:rsidRPr="005B542B">
                  <w:rPr>
                    <w:rFonts w:ascii="Arial" w:hAnsi="Arial" w:hint="cs"/>
                    <w:b/>
                    <w:bCs/>
                    <w:noProof w:val="0"/>
                    <w:sz w:val="26"/>
                    <w:szCs w:val="26"/>
                    <w:rtl/>
                  </w:rPr>
                  <w:t>מערערת</w:t>
                </w:r>
              </w:p>
            </w:sdtContent>
          </w:sdt>
        </w:tc>
        <w:tc>
          <w:tcPr>
            <w:tcW w:w="6524" w:type="dxa"/>
          </w:tcPr>
          <w:p w:rsidR="0094424E" w:rsidRPr="005B542B" w:rsidRDefault="0094424E" w:rsidP="000D5F00">
            <w:pPr>
              <w:rPr>
                <w:rFonts w:ascii="Arial" w:hAnsi="Arial"/>
                <w:b/>
                <w:bCs/>
                <w:noProof w:val="0"/>
                <w:sz w:val="26"/>
                <w:szCs w:val="26"/>
                <w:rtl/>
              </w:rPr>
            </w:pPr>
          </w:p>
          <w:p w:rsidR="0094424E" w:rsidRPr="00DF7EF5" w:rsidRDefault="00801D81" w:rsidP="000D5F00">
            <w:pPr>
              <w:rPr>
                <w:rFonts w:ascii="Arial" w:hAnsi="Arial"/>
                <w:b/>
                <w:bCs/>
                <w:noProof w:val="0"/>
                <w:sz w:val="26"/>
                <w:szCs w:val="26"/>
                <w:rtl/>
              </w:rPr>
            </w:pPr>
            <w:r>
              <w:rPr>
                <w:rFonts w:hint="cs"/>
                <w:b/>
                <w:bCs/>
                <w:rtl/>
              </w:rPr>
              <w:t>****</w:t>
            </w:r>
          </w:p>
          <w:p w:rsidR="008E5763" w:rsidRPr="005B542B" w:rsidRDefault="008E5763" w:rsidP="000D5F00">
            <w:pPr>
              <w:tabs>
                <w:tab w:val="left" w:pos="3294"/>
              </w:tabs>
              <w:rPr>
                <w:rFonts w:ascii="Arial" w:hAnsi="Arial"/>
                <w:b/>
                <w:bCs/>
                <w:noProof w:val="0"/>
                <w:sz w:val="26"/>
                <w:szCs w:val="26"/>
                <w:rtl/>
              </w:rPr>
            </w:pPr>
            <w:r w:rsidRPr="005B542B">
              <w:rPr>
                <w:rFonts w:ascii="Arial" w:hAnsi="Arial" w:hint="cs"/>
                <w:b/>
                <w:bCs/>
                <w:noProof w:val="0"/>
                <w:sz w:val="26"/>
                <w:szCs w:val="26"/>
                <w:rtl/>
              </w:rPr>
              <w:t xml:space="preserve">ע"י ב"כ עוה"ד טלאל אלעוברה </w:t>
            </w:r>
          </w:p>
          <w:p w:rsidR="008E5763" w:rsidRPr="005B542B" w:rsidRDefault="008E5763" w:rsidP="000D5F00">
            <w:pPr>
              <w:rPr>
                <w:b/>
                <w:bCs/>
                <w:noProof w:val="0"/>
                <w:sz w:val="26"/>
                <w:szCs w:val="26"/>
              </w:rPr>
            </w:pPr>
          </w:p>
        </w:tc>
      </w:tr>
      <w:tr w:rsidR="0094424E" w:rsidRPr="005B542B">
        <w:trPr>
          <w:jc w:val="center"/>
        </w:trPr>
        <w:tc>
          <w:tcPr>
            <w:tcW w:w="8820" w:type="dxa"/>
            <w:gridSpan w:val="3"/>
          </w:tcPr>
          <w:p w:rsidR="00F94497" w:rsidRPr="005B542B" w:rsidRDefault="00F94497" w:rsidP="000D5F00">
            <w:pPr>
              <w:tabs>
                <w:tab w:val="left" w:pos="3294"/>
              </w:tabs>
              <w:rPr>
                <w:rFonts w:ascii="Arial" w:hAnsi="Arial"/>
                <w:b/>
                <w:bCs/>
                <w:noProof w:val="0"/>
                <w:sz w:val="26"/>
                <w:szCs w:val="26"/>
                <w:rtl/>
              </w:rPr>
            </w:pPr>
            <w:r w:rsidRPr="005B542B">
              <w:rPr>
                <w:rFonts w:ascii="Arial" w:hAnsi="Arial"/>
                <w:b/>
                <w:bCs/>
                <w:noProof w:val="0"/>
                <w:sz w:val="26"/>
                <w:szCs w:val="26"/>
                <w:rtl/>
              </w:rPr>
              <w:tab/>
            </w:r>
          </w:p>
          <w:p w:rsidR="0094424E" w:rsidRPr="005B542B" w:rsidRDefault="0094424E" w:rsidP="000D5F00">
            <w:pPr>
              <w:jc w:val="center"/>
              <w:rPr>
                <w:rFonts w:ascii="Arial" w:hAnsi="Arial"/>
                <w:b/>
                <w:bCs/>
                <w:noProof w:val="0"/>
                <w:sz w:val="26"/>
                <w:szCs w:val="26"/>
                <w:rtl/>
              </w:rPr>
            </w:pPr>
            <w:r w:rsidRPr="005B542B">
              <w:rPr>
                <w:rFonts w:ascii="Arial" w:hAnsi="Arial"/>
                <w:b/>
                <w:bCs/>
                <w:noProof w:val="0"/>
                <w:sz w:val="26"/>
                <w:szCs w:val="26"/>
                <w:rtl/>
              </w:rPr>
              <w:t>נגד</w:t>
            </w:r>
          </w:p>
          <w:p w:rsidR="0094424E" w:rsidRPr="005B542B" w:rsidRDefault="0094424E" w:rsidP="000D5F00">
            <w:pPr>
              <w:rPr>
                <w:rFonts w:ascii="Arial" w:hAnsi="Arial"/>
                <w:b/>
                <w:bCs/>
                <w:noProof w:val="0"/>
                <w:sz w:val="26"/>
                <w:szCs w:val="26"/>
              </w:rPr>
            </w:pPr>
          </w:p>
        </w:tc>
      </w:tr>
      <w:tr w:rsidR="0094424E" w:rsidRPr="005B542B" w:rsidTr="008E5763">
        <w:trPr>
          <w:jc w:val="center"/>
        </w:trPr>
        <w:tc>
          <w:tcPr>
            <w:tcW w:w="2296" w:type="dxa"/>
            <w:gridSpan w:val="2"/>
          </w:tcPr>
          <w:p w:rsidR="0094424E" w:rsidRPr="005B542B" w:rsidRDefault="0094424E" w:rsidP="000D5F00">
            <w:pPr>
              <w:rPr>
                <w:rFonts w:ascii="Arial" w:hAnsi="Arial"/>
                <w:b/>
                <w:bCs/>
                <w:noProof w:val="0"/>
                <w:sz w:val="26"/>
                <w:szCs w:val="26"/>
                <w:rtl/>
              </w:rPr>
            </w:pPr>
          </w:p>
          <w:p w:rsidR="0094424E" w:rsidRPr="005B542B" w:rsidRDefault="00B95945" w:rsidP="000D5F00">
            <w:pPr>
              <w:rPr>
                <w:rFonts w:ascii="Arial" w:hAnsi="Arial"/>
                <w:b/>
                <w:bCs/>
                <w:noProof w:val="0"/>
                <w:sz w:val="26"/>
                <w:szCs w:val="26"/>
              </w:rPr>
            </w:pPr>
            <w:sdt>
              <w:sdtPr>
                <w:rPr>
                  <w:rtl/>
                </w:rPr>
                <w:alias w:val="1184"/>
                <w:tag w:val="1184"/>
                <w:id w:val="-340621022"/>
                <w:text w:multiLine="1"/>
              </w:sdtPr>
              <w:sdtEndPr/>
              <w:sdtContent>
                <w:r w:rsidR="008E5763">
                  <w:rPr>
                    <w:rFonts w:ascii="Arial" w:hAnsi="Arial" w:hint="cs"/>
                    <w:b/>
                    <w:bCs/>
                    <w:noProof w:val="0"/>
                    <w:sz w:val="26"/>
                    <w:szCs w:val="26"/>
                    <w:rtl/>
                  </w:rPr>
                  <w:t>ה</w:t>
                </w:r>
                <w:r w:rsidR="00AE3E77" w:rsidRPr="005B542B">
                  <w:rPr>
                    <w:rFonts w:ascii="Arial" w:hAnsi="Arial"/>
                    <w:b/>
                    <w:bCs/>
                    <w:noProof w:val="0"/>
                    <w:sz w:val="26"/>
                    <w:szCs w:val="26"/>
                    <w:rtl/>
                  </w:rPr>
                  <w:t>משיבים</w:t>
                </w:r>
              </w:sdtContent>
            </w:sdt>
          </w:p>
        </w:tc>
        <w:tc>
          <w:tcPr>
            <w:tcW w:w="6524" w:type="dxa"/>
          </w:tcPr>
          <w:p w:rsidR="0094424E" w:rsidRPr="005B542B" w:rsidRDefault="0094424E" w:rsidP="000D5F00">
            <w:pPr>
              <w:rPr>
                <w:rFonts w:ascii="Arial" w:hAnsi="Arial"/>
                <w:b/>
                <w:bCs/>
                <w:noProof w:val="0"/>
                <w:sz w:val="26"/>
                <w:szCs w:val="26"/>
                <w:rtl/>
              </w:rPr>
            </w:pPr>
          </w:p>
          <w:p w:rsidR="0094424E" w:rsidRPr="005B542B" w:rsidRDefault="00B95945" w:rsidP="00801D81">
            <w:pPr>
              <w:rPr>
                <w:b/>
                <w:bCs/>
                <w:noProof w:val="0"/>
                <w:sz w:val="26"/>
                <w:szCs w:val="26"/>
                <w:rtl/>
              </w:rPr>
            </w:pPr>
            <w:sdt>
              <w:sdtPr>
                <w:rPr>
                  <w:b/>
                  <w:bCs/>
                  <w:rtl/>
                </w:rPr>
                <w:alias w:val="1571"/>
                <w:tag w:val="1571"/>
                <w:id w:val="-212744491"/>
                <w:text w:multiLine="1"/>
              </w:sdtPr>
              <w:sdtEndPr/>
              <w:sdtContent>
                <w:r w:rsidR="008E5763" w:rsidRPr="008E5763">
                  <w:rPr>
                    <w:rFonts w:hint="cs"/>
                    <w:b/>
                    <w:bCs/>
                    <w:rtl/>
                  </w:rPr>
                  <w:t>1</w:t>
                </w:r>
                <w:r w:rsidR="008E5763" w:rsidRPr="008E5763">
                  <w:rPr>
                    <w:b/>
                    <w:bCs/>
                    <w:rtl/>
                  </w:rPr>
                  <w:t xml:space="preserve">. </w:t>
                </w:r>
                <w:r w:rsidR="00801D81">
                  <w:rPr>
                    <w:rFonts w:hint="cs"/>
                    <w:b/>
                    <w:bCs/>
                    <w:rtl/>
                  </w:rPr>
                  <w:t>****</w:t>
                </w:r>
                <w:r w:rsidR="008E5763">
                  <w:rPr>
                    <w:b/>
                    <w:bCs/>
                    <w:rtl/>
                  </w:rPr>
                  <w:br/>
                </w:r>
                <w:r w:rsidR="008E5763" w:rsidRPr="008E5763">
                  <w:rPr>
                    <w:b/>
                    <w:bCs/>
                    <w:rtl/>
                  </w:rPr>
                  <w:t xml:space="preserve">ע"י </w:t>
                </w:r>
                <w:r w:rsidR="000D5F00">
                  <w:rPr>
                    <w:b/>
                    <w:bCs/>
                    <w:rtl/>
                  </w:rPr>
                  <w:t>ב"כ עוה"ד פאוזי ח</w:t>
                </w:r>
              </w:sdtContent>
            </w:sdt>
            <w:r w:rsidR="000D5F00">
              <w:rPr>
                <w:rFonts w:ascii="Arial" w:hAnsi="Arial" w:hint="cs"/>
                <w:b/>
                <w:bCs/>
                <w:noProof w:val="0"/>
                <w:sz w:val="26"/>
                <w:szCs w:val="26"/>
                <w:rtl/>
              </w:rPr>
              <w:t>זן ואח'</w:t>
            </w:r>
            <w:r w:rsidR="0094424E" w:rsidRPr="005B542B">
              <w:rPr>
                <w:rFonts w:ascii="Arial" w:hAnsi="Arial" w:hint="cs"/>
                <w:b/>
                <w:bCs/>
                <w:noProof w:val="0"/>
                <w:sz w:val="26"/>
                <w:szCs w:val="26"/>
                <w:rtl/>
              </w:rPr>
              <w:t xml:space="preserve"> </w:t>
            </w:r>
            <w:sdt>
              <w:sdtPr>
                <w:rPr>
                  <w:rtl/>
                </w:rPr>
                <w:alias w:val="1486"/>
                <w:tag w:val="1486"/>
                <w:id w:val="1997610684"/>
                <w:text w:multiLine="1"/>
              </w:sdtPr>
              <w:sdtEndPr/>
              <w:sdtContent>
                <w:r w:rsidR="008E5763">
                  <w:rPr>
                    <w:rtl/>
                  </w:rPr>
                  <w:br/>
                </w:r>
                <w:r w:rsidR="008E5763">
                  <w:rPr>
                    <w:rFonts w:ascii="Arial" w:hAnsi="Arial" w:hint="cs"/>
                    <w:b/>
                    <w:bCs/>
                    <w:noProof w:val="0"/>
                    <w:sz w:val="26"/>
                    <w:szCs w:val="26"/>
                    <w:rtl/>
                  </w:rPr>
                  <w:t>2.</w:t>
                </w:r>
              </w:sdtContent>
            </w:sdt>
            <w:r w:rsidR="008E5763">
              <w:rPr>
                <w:rFonts w:ascii="Arial" w:hAnsi="Arial" w:hint="cs"/>
                <w:b/>
                <w:bCs/>
                <w:noProof w:val="0"/>
                <w:sz w:val="26"/>
                <w:szCs w:val="26"/>
                <w:rtl/>
              </w:rPr>
              <w:t xml:space="preserve"> </w:t>
            </w:r>
            <w:r w:rsidR="00801D81">
              <w:rPr>
                <w:rFonts w:ascii="Arial" w:hAnsi="Arial" w:hint="cs"/>
                <w:b/>
                <w:bCs/>
                <w:noProof w:val="0"/>
                <w:sz w:val="26"/>
                <w:szCs w:val="26"/>
                <w:rtl/>
              </w:rPr>
              <w:t>****</w:t>
            </w:r>
          </w:p>
        </w:tc>
      </w:tr>
    </w:tbl>
    <w:p w:rsidR="0094424E" w:rsidRPr="005B542B" w:rsidRDefault="0094424E" w:rsidP="000D5F00">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5B542B">
        <w:trPr>
          <w:jc w:val="center"/>
        </w:trPr>
        <w:tc>
          <w:tcPr>
            <w:tcW w:w="8820" w:type="dxa"/>
          </w:tcPr>
          <w:p w:rsidR="00694556" w:rsidRPr="005B542B" w:rsidRDefault="00180519" w:rsidP="00C42180">
            <w:pPr>
              <w:bidi w:val="0"/>
              <w:spacing w:line="360" w:lineRule="auto"/>
              <w:jc w:val="center"/>
              <w:rPr>
                <w:rFonts w:ascii="Arial" w:hAnsi="Arial"/>
                <w:b/>
                <w:bCs/>
                <w:noProof w:val="0"/>
                <w:u w:val="single"/>
              </w:rPr>
            </w:pPr>
            <w:r w:rsidRPr="005B542B">
              <w:rPr>
                <w:rFonts w:ascii="Arial" w:hAnsi="Arial" w:hint="cs"/>
                <w:b/>
                <w:bCs/>
                <w:noProof w:val="0"/>
                <w:u w:val="single"/>
                <w:rtl/>
              </w:rPr>
              <w:t>החלטה</w:t>
            </w:r>
          </w:p>
        </w:tc>
      </w:tr>
    </w:tbl>
    <w:p w:rsidR="000D5F00" w:rsidRDefault="000D5F00" w:rsidP="000D5F00">
      <w:pPr>
        <w:pStyle w:val="ad"/>
        <w:spacing w:line="360" w:lineRule="auto"/>
        <w:ind w:left="651"/>
        <w:contextualSpacing w:val="0"/>
        <w:jc w:val="both"/>
        <w:rPr>
          <w:rFonts w:ascii="Arial" w:hAnsi="Arial"/>
          <w:noProof w:val="0"/>
          <w:rtl/>
        </w:rPr>
      </w:pPr>
      <w:bookmarkStart w:id="0" w:name="NGCSBookmark"/>
      <w:bookmarkEnd w:id="0"/>
    </w:p>
    <w:p w:rsidR="00E13534" w:rsidRDefault="004857F9" w:rsidP="00145419">
      <w:pPr>
        <w:pStyle w:val="ad"/>
        <w:numPr>
          <w:ilvl w:val="0"/>
          <w:numId w:val="2"/>
        </w:numPr>
        <w:spacing w:line="360" w:lineRule="auto"/>
        <w:ind w:left="651" w:hanging="567"/>
        <w:contextualSpacing w:val="0"/>
        <w:jc w:val="both"/>
        <w:rPr>
          <w:rFonts w:ascii="Arial" w:hAnsi="Arial"/>
          <w:noProof w:val="0"/>
        </w:rPr>
      </w:pPr>
      <w:r>
        <w:rPr>
          <w:rFonts w:ascii="Arial" w:hAnsi="Arial" w:hint="cs"/>
          <w:noProof w:val="0"/>
          <w:rtl/>
        </w:rPr>
        <w:t>ערעור נוסף הכרוך</w:t>
      </w:r>
      <w:r w:rsidR="005F0E37">
        <w:rPr>
          <w:rFonts w:ascii="Arial" w:hAnsi="Arial" w:hint="cs"/>
          <w:noProof w:val="0"/>
          <w:rtl/>
        </w:rPr>
        <w:t xml:space="preserve"> אחר חיוב המשיב 1 (להלן:</w:t>
      </w:r>
      <w:r w:rsidR="00E13534">
        <w:rPr>
          <w:rFonts w:ascii="Arial" w:hAnsi="Arial" w:hint="cs"/>
          <w:noProof w:val="0"/>
          <w:rtl/>
        </w:rPr>
        <w:t xml:space="preserve"> </w:t>
      </w:r>
      <w:r w:rsidR="005F0E37">
        <w:rPr>
          <w:rFonts w:ascii="Arial" w:hAnsi="Arial" w:hint="cs"/>
          <w:noProof w:val="0"/>
          <w:rtl/>
        </w:rPr>
        <w:t>"</w:t>
      </w:r>
      <w:r w:rsidR="005F0E37" w:rsidRPr="001879FB">
        <w:rPr>
          <w:rFonts w:ascii="Arial" w:hAnsi="Arial" w:hint="cs"/>
          <w:b/>
          <w:bCs/>
          <w:noProof w:val="0"/>
          <w:rtl/>
        </w:rPr>
        <w:t>הבנק</w:t>
      </w:r>
      <w:r w:rsidR="005F0E37">
        <w:rPr>
          <w:rFonts w:ascii="Arial" w:hAnsi="Arial" w:hint="cs"/>
          <w:noProof w:val="0"/>
          <w:rtl/>
        </w:rPr>
        <w:t xml:space="preserve">") </w:t>
      </w:r>
      <w:r w:rsidR="001879FB" w:rsidRPr="000D5F00">
        <w:rPr>
          <w:rFonts w:ascii="Arial" w:hAnsi="Arial"/>
          <w:noProof w:val="0"/>
          <w:rtl/>
        </w:rPr>
        <w:t>לפי סעיף 48 לחוק ההוצאה לפועל</w:t>
      </w:r>
      <w:r w:rsidR="001879FB">
        <w:rPr>
          <w:rFonts w:ascii="Arial" w:hAnsi="Arial" w:hint="cs"/>
          <w:noProof w:val="0"/>
          <w:rtl/>
        </w:rPr>
        <w:t xml:space="preserve"> </w:t>
      </w:r>
      <w:r w:rsidR="005F0E37">
        <w:rPr>
          <w:rFonts w:ascii="Arial" w:hAnsi="Arial" w:hint="cs"/>
          <w:noProof w:val="0"/>
          <w:rtl/>
        </w:rPr>
        <w:t>בחו</w:t>
      </w:r>
      <w:r w:rsidR="00E13534">
        <w:rPr>
          <w:rFonts w:ascii="Arial" w:hAnsi="Arial" w:hint="cs"/>
          <w:noProof w:val="0"/>
          <w:rtl/>
        </w:rPr>
        <w:t>ב</w:t>
      </w:r>
      <w:r w:rsidR="005F0E37">
        <w:rPr>
          <w:rFonts w:ascii="Arial" w:hAnsi="Arial" w:hint="cs"/>
          <w:noProof w:val="0"/>
          <w:rtl/>
        </w:rPr>
        <w:t xml:space="preserve"> הפסוק </w:t>
      </w:r>
      <w:r w:rsidR="00E13534" w:rsidRPr="000D5F00">
        <w:rPr>
          <w:rFonts w:ascii="Arial" w:hAnsi="Arial" w:hint="cs"/>
          <w:noProof w:val="0"/>
          <w:rtl/>
        </w:rPr>
        <w:t>בו חב המ</w:t>
      </w:r>
      <w:r w:rsidR="00F50C5E">
        <w:rPr>
          <w:rFonts w:ascii="Arial" w:hAnsi="Arial" w:hint="cs"/>
          <w:noProof w:val="0"/>
          <w:rtl/>
        </w:rPr>
        <w:t xml:space="preserve">שיב 2 </w:t>
      </w:r>
      <w:r>
        <w:rPr>
          <w:rFonts w:ascii="Arial" w:hAnsi="Arial" w:hint="cs"/>
          <w:noProof w:val="0"/>
          <w:rtl/>
        </w:rPr>
        <w:t>, (בן זוגה לשעבר של המערע</w:t>
      </w:r>
      <w:r w:rsidR="00145419">
        <w:rPr>
          <w:rFonts w:ascii="Arial" w:hAnsi="Arial" w:hint="cs"/>
          <w:noProof w:val="0"/>
          <w:rtl/>
        </w:rPr>
        <w:t>ר</w:t>
      </w:r>
      <w:r>
        <w:rPr>
          <w:rFonts w:ascii="Arial" w:hAnsi="Arial" w:hint="cs"/>
          <w:noProof w:val="0"/>
          <w:rtl/>
        </w:rPr>
        <w:t xml:space="preserve">ת) </w:t>
      </w:r>
      <w:r w:rsidR="00F50C5E">
        <w:rPr>
          <w:rFonts w:ascii="Arial" w:hAnsi="Arial" w:hint="cs"/>
          <w:noProof w:val="0"/>
          <w:rtl/>
        </w:rPr>
        <w:t xml:space="preserve">כלפי </w:t>
      </w:r>
      <w:r>
        <w:rPr>
          <w:rFonts w:ascii="Arial" w:hAnsi="Arial" w:hint="cs"/>
          <w:noProof w:val="0"/>
          <w:rtl/>
        </w:rPr>
        <w:t>המערערת על פי פסק ד</w:t>
      </w:r>
      <w:r w:rsidR="00145419">
        <w:rPr>
          <w:rFonts w:ascii="Arial" w:hAnsi="Arial" w:hint="cs"/>
          <w:noProof w:val="0"/>
          <w:rtl/>
        </w:rPr>
        <w:t>י</w:t>
      </w:r>
      <w:r>
        <w:rPr>
          <w:rFonts w:ascii="Arial" w:hAnsi="Arial" w:hint="cs"/>
          <w:noProof w:val="0"/>
          <w:rtl/>
        </w:rPr>
        <w:t>ן שניתן ביום 9.8.18 בבית הדין השרעי.</w:t>
      </w:r>
    </w:p>
    <w:p w:rsidR="00F50C5E" w:rsidRDefault="00F50C5E" w:rsidP="00F50C5E">
      <w:pPr>
        <w:pStyle w:val="ad"/>
        <w:spacing w:line="360" w:lineRule="auto"/>
        <w:ind w:left="651"/>
        <w:contextualSpacing w:val="0"/>
        <w:jc w:val="both"/>
        <w:rPr>
          <w:rFonts w:ascii="Arial" w:hAnsi="Arial"/>
          <w:noProof w:val="0"/>
        </w:rPr>
      </w:pPr>
      <w:r>
        <w:rPr>
          <w:rFonts w:ascii="Arial" w:hAnsi="Arial" w:hint="cs"/>
          <w:noProof w:val="0"/>
          <w:rtl/>
        </w:rPr>
        <w:t xml:space="preserve"> </w:t>
      </w:r>
    </w:p>
    <w:p w:rsidR="00145419" w:rsidRDefault="00145419" w:rsidP="004801D7">
      <w:pPr>
        <w:pStyle w:val="ad"/>
        <w:numPr>
          <w:ilvl w:val="0"/>
          <w:numId w:val="2"/>
        </w:numPr>
        <w:spacing w:line="360" w:lineRule="auto"/>
        <w:ind w:left="651" w:hanging="567"/>
        <w:contextualSpacing w:val="0"/>
        <w:jc w:val="both"/>
        <w:rPr>
          <w:rFonts w:ascii="Arial" w:hAnsi="Arial"/>
          <w:noProof w:val="0"/>
        </w:rPr>
      </w:pPr>
      <w:r>
        <w:rPr>
          <w:rFonts w:ascii="Arial" w:hAnsi="Arial" w:hint="cs"/>
          <w:noProof w:val="0"/>
          <w:rtl/>
        </w:rPr>
        <w:t>בהחלטת כב' רשמת</w:t>
      </w:r>
      <w:r w:rsidR="004801D7">
        <w:rPr>
          <w:rFonts w:ascii="Arial" w:hAnsi="Arial" w:hint="cs"/>
          <w:noProof w:val="0"/>
          <w:rtl/>
        </w:rPr>
        <w:t xml:space="preserve"> ההוצאה לפועל (ענת אסידו- תורג'מן)</w:t>
      </w:r>
      <w:r>
        <w:rPr>
          <w:rFonts w:ascii="Arial" w:hAnsi="Arial" w:hint="cs"/>
          <w:noProof w:val="0"/>
          <w:rtl/>
        </w:rPr>
        <w:t xml:space="preserve"> מיום 6.7.21  נדחתה בקשת המערערת כאן לחיוב הבנק. על החלטה זו הוגש ערעור אשר התקבל בחלקו במובן של החזרת התיק לכב' הרשמת לשם ברור טענות הצדדים (ר' פסק דין מיום 2.6.22 בע"ר 67740-0621). </w:t>
      </w:r>
    </w:p>
    <w:p w:rsidR="00026832" w:rsidRDefault="00E13534" w:rsidP="004801D7">
      <w:pPr>
        <w:pStyle w:val="ad"/>
        <w:spacing w:line="360" w:lineRule="auto"/>
        <w:ind w:left="651"/>
        <w:contextualSpacing w:val="0"/>
        <w:jc w:val="both"/>
        <w:rPr>
          <w:rFonts w:ascii="Arial" w:hAnsi="Arial"/>
          <w:noProof w:val="0"/>
        </w:rPr>
      </w:pPr>
      <w:r>
        <w:rPr>
          <w:rFonts w:ascii="Arial" w:hAnsi="Arial" w:hint="cs"/>
          <w:noProof w:val="0"/>
          <w:rtl/>
        </w:rPr>
        <w:t>ב</w:t>
      </w:r>
      <w:r w:rsidR="00887BF9" w:rsidRPr="000D5F00">
        <w:rPr>
          <w:rFonts w:ascii="Arial" w:hAnsi="Arial"/>
          <w:noProof w:val="0"/>
          <w:rtl/>
        </w:rPr>
        <w:t>החלט</w:t>
      </w:r>
      <w:r w:rsidR="00F50C5E">
        <w:rPr>
          <w:rFonts w:ascii="Arial" w:hAnsi="Arial" w:hint="cs"/>
          <w:noProof w:val="0"/>
          <w:rtl/>
        </w:rPr>
        <w:t xml:space="preserve">תה מיום 4/9/23 הורתה </w:t>
      </w:r>
      <w:r w:rsidR="00887BF9" w:rsidRPr="000D5F00">
        <w:rPr>
          <w:rFonts w:ascii="Arial" w:hAnsi="Arial"/>
          <w:noProof w:val="0"/>
          <w:rtl/>
        </w:rPr>
        <w:t xml:space="preserve">כבוד </w:t>
      </w:r>
      <w:r>
        <w:rPr>
          <w:rFonts w:ascii="Arial" w:hAnsi="Arial" w:hint="cs"/>
          <w:noProof w:val="0"/>
          <w:rtl/>
        </w:rPr>
        <w:t>על חיוב הבנק ב</w:t>
      </w:r>
      <w:r w:rsidR="00887BF9" w:rsidRPr="000D5F00">
        <w:rPr>
          <w:rFonts w:ascii="Arial" w:hAnsi="Arial"/>
          <w:noProof w:val="0"/>
          <w:rtl/>
        </w:rPr>
        <w:t>חוב</w:t>
      </w:r>
      <w:r w:rsidR="00F92BDA" w:rsidRPr="000D5F00">
        <w:rPr>
          <w:rFonts w:ascii="Arial" w:hAnsi="Arial"/>
          <w:noProof w:val="0"/>
          <w:rtl/>
        </w:rPr>
        <w:t xml:space="preserve"> הפסוק </w:t>
      </w:r>
      <w:r w:rsidR="00F92BDA" w:rsidRPr="000D5F00">
        <w:rPr>
          <w:rFonts w:ascii="Arial" w:hAnsi="Arial" w:hint="cs"/>
          <w:noProof w:val="0"/>
          <w:rtl/>
        </w:rPr>
        <w:t xml:space="preserve">כשיעורו </w:t>
      </w:r>
      <w:r w:rsidR="00F92BDA" w:rsidRPr="000D5F00">
        <w:rPr>
          <w:rFonts w:ascii="Arial" w:hAnsi="Arial"/>
          <w:noProof w:val="0"/>
          <w:rtl/>
        </w:rPr>
        <w:t>ביום 17/2/19</w:t>
      </w:r>
      <w:r w:rsidR="00F92BDA" w:rsidRPr="000D5F00">
        <w:rPr>
          <w:rFonts w:ascii="Arial" w:hAnsi="Arial" w:hint="cs"/>
          <w:noProof w:val="0"/>
          <w:rtl/>
        </w:rPr>
        <w:t xml:space="preserve">, </w:t>
      </w:r>
      <w:r w:rsidR="001879FB">
        <w:rPr>
          <w:rFonts w:ascii="Arial" w:hAnsi="Arial" w:hint="cs"/>
          <w:noProof w:val="0"/>
          <w:rtl/>
        </w:rPr>
        <w:t xml:space="preserve">הוא </w:t>
      </w:r>
      <w:r w:rsidR="00F92BDA" w:rsidRPr="000D5F00">
        <w:rPr>
          <w:rFonts w:ascii="Arial" w:hAnsi="Arial" w:hint="cs"/>
          <w:noProof w:val="0"/>
          <w:rtl/>
        </w:rPr>
        <w:t xml:space="preserve">מועד קבלת </w:t>
      </w:r>
      <w:r w:rsidR="00F92BDA" w:rsidRPr="000D5F00">
        <w:rPr>
          <w:rFonts w:ascii="Arial" w:hAnsi="Arial"/>
          <w:noProof w:val="0"/>
          <w:rtl/>
        </w:rPr>
        <w:t>צו העיקול אצל הבנק</w:t>
      </w:r>
      <w:r w:rsidR="00F92BDA" w:rsidRPr="000D5F00">
        <w:rPr>
          <w:rFonts w:ascii="Arial" w:hAnsi="Arial" w:hint="cs"/>
          <w:noProof w:val="0"/>
          <w:rtl/>
        </w:rPr>
        <w:t xml:space="preserve"> (להלן: "</w:t>
      </w:r>
      <w:r w:rsidR="00F92BDA" w:rsidRPr="000D5F00">
        <w:rPr>
          <w:rFonts w:ascii="Arial" w:hAnsi="Arial" w:hint="cs"/>
          <w:b/>
          <w:bCs/>
          <w:noProof w:val="0"/>
          <w:rtl/>
        </w:rPr>
        <w:t>ההחלטה</w:t>
      </w:r>
      <w:r w:rsidR="00F92BDA" w:rsidRPr="000D5F00">
        <w:rPr>
          <w:rFonts w:ascii="Arial" w:hAnsi="Arial" w:hint="cs"/>
          <w:noProof w:val="0"/>
          <w:rtl/>
        </w:rPr>
        <w:t>").</w:t>
      </w:r>
      <w:r w:rsidR="00CF35A6">
        <w:rPr>
          <w:rFonts w:hint="cs"/>
          <w:rtl/>
        </w:rPr>
        <w:t xml:space="preserve"> </w:t>
      </w:r>
      <w:r w:rsidR="000056CB">
        <w:rPr>
          <w:rtl/>
        </w:rPr>
        <w:t xml:space="preserve"> </w:t>
      </w:r>
    </w:p>
    <w:p w:rsidR="005F0E37" w:rsidRPr="004801D7" w:rsidRDefault="005F0E37" w:rsidP="005F0E37">
      <w:pPr>
        <w:pStyle w:val="ad"/>
        <w:spacing w:line="360" w:lineRule="auto"/>
        <w:ind w:left="651"/>
        <w:contextualSpacing w:val="0"/>
        <w:jc w:val="both"/>
        <w:rPr>
          <w:rFonts w:ascii="Arial" w:hAnsi="Arial"/>
          <w:noProof w:val="0"/>
        </w:rPr>
      </w:pPr>
    </w:p>
    <w:p w:rsidR="00887BF9" w:rsidRDefault="00F50C5E" w:rsidP="001879FB">
      <w:pPr>
        <w:pStyle w:val="ad"/>
        <w:numPr>
          <w:ilvl w:val="0"/>
          <w:numId w:val="2"/>
        </w:numPr>
        <w:spacing w:line="360" w:lineRule="auto"/>
        <w:ind w:left="651" w:hanging="567"/>
        <w:contextualSpacing w:val="0"/>
        <w:jc w:val="both"/>
        <w:rPr>
          <w:rFonts w:ascii="Arial" w:hAnsi="Arial"/>
          <w:noProof w:val="0"/>
        </w:rPr>
      </w:pPr>
      <w:r>
        <w:rPr>
          <w:rFonts w:ascii="Arial" w:hAnsi="Arial" w:hint="cs"/>
          <w:noProof w:val="0"/>
          <w:rtl/>
        </w:rPr>
        <w:t>הערע</w:t>
      </w:r>
      <w:r w:rsidR="001879FB">
        <w:rPr>
          <w:rFonts w:ascii="Arial" w:hAnsi="Arial" w:hint="cs"/>
          <w:noProof w:val="0"/>
          <w:rtl/>
        </w:rPr>
        <w:t>ו</w:t>
      </w:r>
      <w:r>
        <w:rPr>
          <w:rFonts w:ascii="Arial" w:hAnsi="Arial" w:hint="cs"/>
          <w:noProof w:val="0"/>
          <w:rtl/>
        </w:rPr>
        <w:t xml:space="preserve">ר שלפני מופנה </w:t>
      </w:r>
      <w:r w:rsidR="004801D7">
        <w:rPr>
          <w:rFonts w:ascii="Arial" w:hAnsi="Arial" w:hint="cs"/>
          <w:noProof w:val="0"/>
          <w:rtl/>
        </w:rPr>
        <w:t xml:space="preserve">פעם זו </w:t>
      </w:r>
      <w:r>
        <w:rPr>
          <w:rFonts w:ascii="Arial" w:hAnsi="Arial" w:hint="cs"/>
          <w:noProof w:val="0"/>
          <w:rtl/>
        </w:rPr>
        <w:t>אך כ</w:t>
      </w:r>
      <w:r w:rsidR="001879FB">
        <w:rPr>
          <w:rFonts w:ascii="Arial" w:hAnsi="Arial" w:hint="cs"/>
          <w:noProof w:val="0"/>
          <w:rtl/>
        </w:rPr>
        <w:t xml:space="preserve">נגד הקביעה בדבר היקף החיוב </w:t>
      </w:r>
      <w:r w:rsidR="00887BF9">
        <w:rPr>
          <w:rFonts w:ascii="Arial" w:hAnsi="Arial"/>
          <w:noProof w:val="0"/>
          <w:rtl/>
        </w:rPr>
        <w:t xml:space="preserve">"כשיעורו ביום העיקול" להבדיל </w:t>
      </w:r>
      <w:r w:rsidR="001879FB">
        <w:rPr>
          <w:rFonts w:ascii="Arial" w:hAnsi="Arial" w:hint="cs"/>
          <w:noProof w:val="0"/>
          <w:rtl/>
        </w:rPr>
        <w:t>"</w:t>
      </w:r>
      <w:r w:rsidR="00887BF9">
        <w:rPr>
          <w:rFonts w:ascii="Arial" w:hAnsi="Arial"/>
          <w:noProof w:val="0"/>
          <w:rtl/>
        </w:rPr>
        <w:t xml:space="preserve">משיעורו </w:t>
      </w:r>
      <w:r w:rsidR="00F92BDA">
        <w:rPr>
          <w:rFonts w:ascii="Arial" w:hAnsi="Arial" w:hint="cs"/>
          <w:noProof w:val="0"/>
          <w:rtl/>
        </w:rPr>
        <w:t>"</w:t>
      </w:r>
      <w:r w:rsidR="00F92BDA">
        <w:rPr>
          <w:rFonts w:ascii="Arial" w:hAnsi="Arial"/>
          <w:noProof w:val="0"/>
          <w:rtl/>
        </w:rPr>
        <w:t>ביום התשלום בפועל</w:t>
      </w:r>
      <w:r w:rsidR="00F92BDA">
        <w:rPr>
          <w:rFonts w:ascii="Arial" w:hAnsi="Arial" w:hint="cs"/>
          <w:noProof w:val="0"/>
          <w:rtl/>
        </w:rPr>
        <w:t>"</w:t>
      </w:r>
      <w:r w:rsidR="00887BF9">
        <w:rPr>
          <w:rFonts w:ascii="Arial" w:hAnsi="Arial"/>
          <w:noProof w:val="0"/>
          <w:rtl/>
        </w:rPr>
        <w:t xml:space="preserve"> </w:t>
      </w:r>
      <w:r w:rsidR="00DC126A">
        <w:rPr>
          <w:rFonts w:ascii="Arial" w:hAnsi="Arial" w:hint="cs"/>
          <w:noProof w:val="0"/>
          <w:rtl/>
        </w:rPr>
        <w:t>כולל</w:t>
      </w:r>
      <w:r w:rsidR="00887BF9">
        <w:rPr>
          <w:rFonts w:ascii="Arial" w:hAnsi="Arial"/>
          <w:noProof w:val="0"/>
          <w:rtl/>
        </w:rPr>
        <w:t xml:space="preserve"> תוספת ריבית והצמדה. </w:t>
      </w:r>
    </w:p>
    <w:p w:rsidR="00840540" w:rsidRPr="00840540" w:rsidRDefault="00840540" w:rsidP="00840540">
      <w:pPr>
        <w:pStyle w:val="ad"/>
        <w:rPr>
          <w:rFonts w:ascii="Arial" w:hAnsi="Arial"/>
          <w:noProof w:val="0"/>
          <w:rtl/>
        </w:rPr>
      </w:pPr>
    </w:p>
    <w:p w:rsidR="000D5F00" w:rsidRDefault="001879FB" w:rsidP="001879FB">
      <w:pPr>
        <w:pStyle w:val="ad"/>
        <w:numPr>
          <w:ilvl w:val="0"/>
          <w:numId w:val="2"/>
        </w:numPr>
        <w:spacing w:line="360" w:lineRule="auto"/>
        <w:ind w:left="567" w:hanging="426"/>
        <w:contextualSpacing w:val="0"/>
        <w:jc w:val="both"/>
        <w:rPr>
          <w:rFonts w:ascii="Arial" w:hAnsi="Arial"/>
          <w:noProof w:val="0"/>
        </w:rPr>
      </w:pPr>
      <w:r>
        <w:rPr>
          <w:rtl/>
        </w:rPr>
        <w:tab/>
      </w:r>
      <w:r w:rsidR="000D5F00">
        <w:rPr>
          <w:rFonts w:hint="cs"/>
          <w:rtl/>
        </w:rPr>
        <w:t xml:space="preserve">אין חולק כי </w:t>
      </w:r>
      <w:r w:rsidR="000D5F00">
        <w:rPr>
          <w:rtl/>
        </w:rPr>
        <w:t>ב</w:t>
      </w:r>
      <w:r>
        <w:rPr>
          <w:rFonts w:hint="cs"/>
          <w:rtl/>
        </w:rPr>
        <w:t xml:space="preserve">יום 19/10/23 הבנק הסדיר חיובו כלפי המערעת בהתאם להוראות ההחלטה. </w:t>
      </w:r>
    </w:p>
    <w:p w:rsidR="000D5F00" w:rsidRPr="000D5F00" w:rsidRDefault="000D5F00" w:rsidP="000D5F00">
      <w:pPr>
        <w:pStyle w:val="ad"/>
        <w:rPr>
          <w:rFonts w:ascii="Arial" w:hAnsi="Arial"/>
          <w:noProof w:val="0"/>
          <w:rtl/>
        </w:rPr>
      </w:pPr>
    </w:p>
    <w:p w:rsidR="005E744E" w:rsidRDefault="00803656" w:rsidP="008358DA">
      <w:pPr>
        <w:pStyle w:val="ad"/>
        <w:numPr>
          <w:ilvl w:val="0"/>
          <w:numId w:val="2"/>
        </w:numPr>
        <w:spacing w:line="360" w:lineRule="auto"/>
        <w:ind w:left="651" w:hanging="510"/>
        <w:contextualSpacing w:val="0"/>
        <w:jc w:val="both"/>
        <w:rPr>
          <w:rFonts w:ascii="Arial" w:hAnsi="Arial"/>
          <w:noProof w:val="0"/>
        </w:rPr>
      </w:pPr>
      <w:r w:rsidRPr="00C10686">
        <w:rPr>
          <w:rFonts w:ascii="Arial" w:hAnsi="Arial" w:hint="cs"/>
          <w:noProof w:val="0"/>
          <w:rtl/>
        </w:rPr>
        <w:t>הבנק עותר להורות על סילוק</w:t>
      </w:r>
      <w:r w:rsidR="00887BF9" w:rsidRPr="00C10686">
        <w:rPr>
          <w:rFonts w:ascii="Arial" w:hAnsi="Arial"/>
          <w:noProof w:val="0"/>
          <w:rtl/>
        </w:rPr>
        <w:t xml:space="preserve"> הערעור על הסף </w:t>
      </w:r>
      <w:r w:rsidR="000548D0" w:rsidRPr="00C10686">
        <w:rPr>
          <w:rFonts w:ascii="Arial" w:hAnsi="Arial" w:hint="cs"/>
          <w:noProof w:val="0"/>
          <w:rtl/>
        </w:rPr>
        <w:t xml:space="preserve">בשל איחור בהגשתו וזאת </w:t>
      </w:r>
      <w:r w:rsidR="00C16779" w:rsidRPr="00C10686">
        <w:rPr>
          <w:rFonts w:ascii="Arial" w:hAnsi="Arial" w:hint="cs"/>
          <w:noProof w:val="0"/>
          <w:rtl/>
        </w:rPr>
        <w:t xml:space="preserve">מכח תקנה 147(ב)(1) לתקסד"א -2018 המוחלת על הערעור שלפנינו מכוח תקנה 44 לתקנות בימ"ש </w:t>
      </w:r>
      <w:r w:rsidR="008358DA">
        <w:rPr>
          <w:rFonts w:ascii="Arial" w:hAnsi="Arial" w:hint="cs"/>
          <w:noProof w:val="0"/>
          <w:rtl/>
        </w:rPr>
        <w:t xml:space="preserve">לענייני </w:t>
      </w:r>
      <w:r w:rsidR="00C16779" w:rsidRPr="00C10686">
        <w:rPr>
          <w:rFonts w:ascii="Arial" w:hAnsi="Arial" w:hint="cs"/>
          <w:noProof w:val="0"/>
          <w:rtl/>
        </w:rPr>
        <w:t>משפחה תשפ"א- 2020.</w:t>
      </w:r>
      <w:r w:rsidR="00887BF9" w:rsidRPr="00C10686">
        <w:rPr>
          <w:rFonts w:ascii="Arial" w:hAnsi="Arial"/>
          <w:noProof w:val="0"/>
          <w:rtl/>
        </w:rPr>
        <w:t xml:space="preserve"> </w:t>
      </w:r>
    </w:p>
    <w:p w:rsidR="00C10686" w:rsidRPr="00C10686" w:rsidRDefault="00C10686" w:rsidP="00C10686">
      <w:pPr>
        <w:pStyle w:val="ad"/>
        <w:rPr>
          <w:rFonts w:ascii="Arial" w:hAnsi="Arial"/>
          <w:noProof w:val="0"/>
          <w:rtl/>
        </w:rPr>
      </w:pPr>
    </w:p>
    <w:p w:rsidR="00354A02" w:rsidRDefault="00FA377C" w:rsidP="00C10686">
      <w:pPr>
        <w:pStyle w:val="ad"/>
        <w:numPr>
          <w:ilvl w:val="0"/>
          <w:numId w:val="2"/>
        </w:numPr>
        <w:spacing w:line="360" w:lineRule="auto"/>
        <w:ind w:left="652" w:hanging="567"/>
        <w:contextualSpacing w:val="0"/>
        <w:jc w:val="both"/>
        <w:rPr>
          <w:rFonts w:ascii="Arial" w:hAnsi="Arial"/>
          <w:noProof w:val="0"/>
        </w:rPr>
      </w:pPr>
      <w:r>
        <w:rPr>
          <w:rFonts w:ascii="Arial" w:hAnsi="Arial"/>
          <w:noProof w:val="0"/>
          <w:rtl/>
        </w:rPr>
        <w:lastRenderedPageBreak/>
        <w:t xml:space="preserve">לטענת </w:t>
      </w:r>
      <w:r w:rsidR="00C10686">
        <w:rPr>
          <w:rFonts w:ascii="Arial" w:hAnsi="Arial" w:hint="cs"/>
          <w:noProof w:val="0"/>
          <w:rtl/>
        </w:rPr>
        <w:t>ה</w:t>
      </w:r>
      <w:r>
        <w:rPr>
          <w:rFonts w:ascii="Arial" w:hAnsi="Arial"/>
          <w:noProof w:val="0"/>
          <w:rtl/>
        </w:rPr>
        <w:t>מערערת</w:t>
      </w:r>
      <w:r>
        <w:rPr>
          <w:rFonts w:ascii="Arial" w:hAnsi="Arial" w:hint="cs"/>
          <w:noProof w:val="0"/>
          <w:rtl/>
        </w:rPr>
        <w:t xml:space="preserve"> </w:t>
      </w:r>
      <w:r w:rsidR="00887BF9">
        <w:rPr>
          <w:rFonts w:ascii="Arial" w:hAnsi="Arial"/>
          <w:noProof w:val="0"/>
          <w:rtl/>
        </w:rPr>
        <w:t>הגישה את כת</w:t>
      </w:r>
      <w:r w:rsidR="00354A02">
        <w:rPr>
          <w:rFonts w:ascii="Arial" w:hAnsi="Arial"/>
          <w:noProof w:val="0"/>
          <w:rtl/>
        </w:rPr>
        <w:t xml:space="preserve">ב הערעור </w:t>
      </w:r>
      <w:r w:rsidR="00DC126A">
        <w:rPr>
          <w:rFonts w:ascii="Arial" w:hAnsi="Arial" w:hint="cs"/>
          <w:noProof w:val="0"/>
          <w:rtl/>
        </w:rPr>
        <w:t>בתוך המועד הקבוע בדין ,</w:t>
      </w:r>
      <w:r w:rsidR="00354A02">
        <w:rPr>
          <w:rFonts w:ascii="Arial" w:hAnsi="Arial"/>
          <w:noProof w:val="0"/>
          <w:rtl/>
        </w:rPr>
        <w:t xml:space="preserve"> </w:t>
      </w:r>
      <w:r w:rsidR="00354A02">
        <w:rPr>
          <w:rFonts w:ascii="Arial" w:hAnsi="Arial" w:hint="cs"/>
          <w:noProof w:val="0"/>
          <w:rtl/>
        </w:rPr>
        <w:t xml:space="preserve">אך </w:t>
      </w:r>
      <w:r w:rsidR="00887BF9">
        <w:rPr>
          <w:rFonts w:ascii="Arial" w:hAnsi="Arial"/>
          <w:noProof w:val="0"/>
          <w:rtl/>
        </w:rPr>
        <w:t xml:space="preserve"> ככל שיוכרע </w:t>
      </w:r>
      <w:r w:rsidR="00354A02">
        <w:rPr>
          <w:rFonts w:ascii="Arial" w:hAnsi="Arial" w:hint="cs"/>
          <w:noProof w:val="0"/>
          <w:rtl/>
        </w:rPr>
        <w:t>אחרת</w:t>
      </w:r>
      <w:r w:rsidR="00DC126A">
        <w:rPr>
          <w:rFonts w:ascii="Arial" w:hAnsi="Arial" w:hint="cs"/>
          <w:noProof w:val="0"/>
          <w:rtl/>
        </w:rPr>
        <w:t xml:space="preserve"> </w:t>
      </w:r>
      <w:r w:rsidR="00887BF9">
        <w:rPr>
          <w:rFonts w:ascii="Arial" w:hAnsi="Arial"/>
          <w:noProof w:val="0"/>
          <w:rtl/>
        </w:rPr>
        <w:t>יש לאפשר</w:t>
      </w:r>
      <w:r w:rsidR="00354A02">
        <w:rPr>
          <w:rFonts w:ascii="Arial" w:hAnsi="Arial" w:hint="cs"/>
          <w:noProof w:val="0"/>
          <w:rtl/>
        </w:rPr>
        <w:t xml:space="preserve"> לה</w:t>
      </w:r>
      <w:r w:rsidR="00887BF9">
        <w:rPr>
          <w:rFonts w:ascii="Arial" w:hAnsi="Arial"/>
          <w:noProof w:val="0"/>
          <w:rtl/>
        </w:rPr>
        <w:t xml:space="preserve"> </w:t>
      </w:r>
      <w:r w:rsidR="00354A02">
        <w:rPr>
          <w:rFonts w:ascii="Arial" w:hAnsi="Arial" w:hint="cs"/>
          <w:noProof w:val="0"/>
          <w:rtl/>
        </w:rPr>
        <w:t>ה</w:t>
      </w:r>
      <w:r w:rsidR="00887BF9">
        <w:rPr>
          <w:rFonts w:ascii="Arial" w:hAnsi="Arial"/>
          <w:noProof w:val="0"/>
          <w:rtl/>
        </w:rPr>
        <w:t xml:space="preserve">ארכת מועד </w:t>
      </w:r>
      <w:r w:rsidR="00DC126A">
        <w:rPr>
          <w:rFonts w:ascii="Arial" w:hAnsi="Arial" w:hint="cs"/>
          <w:noProof w:val="0"/>
          <w:rtl/>
        </w:rPr>
        <w:t>בדיעבד</w:t>
      </w:r>
      <w:r w:rsidR="00354A02">
        <w:rPr>
          <w:rFonts w:ascii="Arial" w:hAnsi="Arial" w:hint="cs"/>
          <w:noProof w:val="0"/>
          <w:rtl/>
        </w:rPr>
        <w:t>.</w:t>
      </w:r>
      <w:r w:rsidR="00354A02">
        <w:rPr>
          <w:rFonts w:ascii="Arial" w:hAnsi="Arial"/>
          <w:noProof w:val="0"/>
          <w:rtl/>
        </w:rPr>
        <w:t xml:space="preserve"> </w:t>
      </w:r>
    </w:p>
    <w:p w:rsidR="00C71F6D" w:rsidRDefault="003C0D5A" w:rsidP="00C10686">
      <w:pPr>
        <w:pStyle w:val="ad"/>
        <w:spacing w:line="360" w:lineRule="auto"/>
        <w:ind w:left="652"/>
        <w:contextualSpacing w:val="0"/>
        <w:jc w:val="both"/>
        <w:rPr>
          <w:rFonts w:ascii="Arial" w:hAnsi="Arial"/>
          <w:noProof w:val="0"/>
          <w:rtl/>
        </w:rPr>
      </w:pPr>
      <w:r>
        <w:rPr>
          <w:rFonts w:ascii="Arial" w:hAnsi="Arial"/>
          <w:noProof w:val="0"/>
          <w:rtl/>
        </w:rPr>
        <w:t>לדיד</w:t>
      </w:r>
      <w:r w:rsidR="00C10686">
        <w:rPr>
          <w:rFonts w:ascii="Arial" w:hAnsi="Arial" w:hint="cs"/>
          <w:noProof w:val="0"/>
          <w:rtl/>
        </w:rPr>
        <w:t>ה</w:t>
      </w:r>
      <w:r w:rsidR="00887BF9">
        <w:rPr>
          <w:rFonts w:ascii="Arial" w:hAnsi="Arial"/>
          <w:noProof w:val="0"/>
          <w:rtl/>
        </w:rPr>
        <w:t>, הנטל להוכחת מועד המצא</w:t>
      </w:r>
      <w:r w:rsidR="00CB3795">
        <w:rPr>
          <w:rFonts w:ascii="Arial" w:hAnsi="Arial"/>
          <w:noProof w:val="0"/>
          <w:rtl/>
        </w:rPr>
        <w:t>ת ההחלטה לידי</w:t>
      </w:r>
      <w:r w:rsidR="000548D0">
        <w:rPr>
          <w:rFonts w:ascii="Arial" w:hAnsi="Arial" w:hint="cs"/>
          <w:noProof w:val="0"/>
          <w:rtl/>
        </w:rPr>
        <w:t>ו</w:t>
      </w:r>
      <w:r w:rsidR="00CB3795">
        <w:rPr>
          <w:rFonts w:ascii="Arial" w:hAnsi="Arial"/>
          <w:noProof w:val="0"/>
          <w:rtl/>
        </w:rPr>
        <w:t xml:space="preserve"> </w:t>
      </w:r>
      <w:r w:rsidR="00354A02">
        <w:rPr>
          <w:rFonts w:ascii="Arial" w:hAnsi="Arial" w:hint="cs"/>
          <w:noProof w:val="0"/>
          <w:rtl/>
        </w:rPr>
        <w:t>רובץ לפתחו של הבנק</w:t>
      </w:r>
      <w:r w:rsidR="00DC126A">
        <w:rPr>
          <w:rFonts w:ascii="Arial" w:hAnsi="Arial" w:hint="cs"/>
          <w:noProof w:val="0"/>
          <w:rtl/>
        </w:rPr>
        <w:t xml:space="preserve"> וזה לא צלח להרימו. </w:t>
      </w:r>
      <w:r w:rsidR="00354A02">
        <w:rPr>
          <w:rFonts w:ascii="Arial" w:hAnsi="Arial" w:hint="cs"/>
          <w:noProof w:val="0"/>
          <w:rtl/>
        </w:rPr>
        <w:t xml:space="preserve"> </w:t>
      </w:r>
      <w:r w:rsidR="00C71F6D">
        <w:rPr>
          <w:rFonts w:ascii="Arial" w:hAnsi="Arial" w:hint="cs"/>
          <w:noProof w:val="0"/>
          <w:rtl/>
        </w:rPr>
        <w:t>בפועל לא הוצג אישור מסירה של ההחלטה ואין להידרש בעניינינו ל</w:t>
      </w:r>
      <w:r w:rsidR="00C10686">
        <w:rPr>
          <w:rFonts w:ascii="Arial" w:hAnsi="Arial" w:hint="cs"/>
          <w:noProof w:val="0"/>
          <w:rtl/>
        </w:rPr>
        <w:t>"</w:t>
      </w:r>
      <w:r w:rsidR="00C71F6D">
        <w:rPr>
          <w:rFonts w:ascii="Arial" w:hAnsi="Arial" w:hint="cs"/>
          <w:noProof w:val="0"/>
          <w:rtl/>
        </w:rPr>
        <w:t>כלל הידיעה</w:t>
      </w:r>
      <w:r w:rsidR="00C10686">
        <w:rPr>
          <w:rFonts w:ascii="Arial" w:hAnsi="Arial" w:hint="cs"/>
          <w:noProof w:val="0"/>
          <w:rtl/>
        </w:rPr>
        <w:t>"</w:t>
      </w:r>
      <w:r w:rsidR="00C71F6D">
        <w:rPr>
          <w:rFonts w:ascii="Arial" w:hAnsi="Arial" w:hint="cs"/>
          <w:noProof w:val="0"/>
          <w:rtl/>
        </w:rPr>
        <w:t>.</w:t>
      </w:r>
    </w:p>
    <w:p w:rsidR="00267150" w:rsidRDefault="008358DA" w:rsidP="008358DA">
      <w:pPr>
        <w:pStyle w:val="ad"/>
        <w:spacing w:line="360" w:lineRule="auto"/>
        <w:ind w:left="652"/>
        <w:contextualSpacing w:val="0"/>
        <w:jc w:val="both"/>
        <w:rPr>
          <w:rFonts w:ascii="Arial" w:hAnsi="Arial"/>
          <w:noProof w:val="0"/>
          <w:rtl/>
        </w:rPr>
      </w:pPr>
      <w:r>
        <w:rPr>
          <w:rFonts w:ascii="Arial" w:hAnsi="Arial" w:hint="cs"/>
          <w:noProof w:val="0"/>
          <w:rtl/>
        </w:rPr>
        <w:t xml:space="preserve">גם אם מניין הימים יספר מיום 9.9.23, (יום לאחר שב"כ המערערת פנה לבנק בצירוף ההחלטה בבקשה </w:t>
      </w:r>
      <w:r w:rsidR="00C10686">
        <w:rPr>
          <w:rFonts w:ascii="Arial" w:hAnsi="Arial" w:hint="cs"/>
          <w:noProof w:val="0"/>
          <w:rtl/>
        </w:rPr>
        <w:t>להסדיר</w:t>
      </w:r>
      <w:r>
        <w:rPr>
          <w:rFonts w:ascii="Arial" w:hAnsi="Arial" w:hint="cs"/>
          <w:noProof w:val="0"/>
          <w:rtl/>
        </w:rPr>
        <w:t xml:space="preserve"> את  התשלום), </w:t>
      </w:r>
      <w:r w:rsidR="00C71F6D">
        <w:rPr>
          <w:rFonts w:ascii="Arial" w:hAnsi="Arial" w:hint="cs"/>
          <w:noProof w:val="0"/>
          <w:rtl/>
        </w:rPr>
        <w:t>הרי ש</w:t>
      </w:r>
      <w:r w:rsidR="00354A02">
        <w:rPr>
          <w:rFonts w:ascii="Arial" w:hAnsi="Arial" w:hint="cs"/>
          <w:noProof w:val="0"/>
          <w:rtl/>
        </w:rPr>
        <w:t xml:space="preserve">בהתאם לתקנה </w:t>
      </w:r>
      <w:r w:rsidR="003A6264">
        <w:rPr>
          <w:rFonts w:ascii="Arial" w:hAnsi="Arial" w:hint="cs"/>
          <w:noProof w:val="0"/>
          <w:rtl/>
        </w:rPr>
        <w:t>1</w:t>
      </w:r>
      <w:r w:rsidR="003B7E08">
        <w:rPr>
          <w:rFonts w:ascii="Arial" w:hAnsi="Arial" w:hint="cs"/>
          <w:noProof w:val="0"/>
          <w:rtl/>
        </w:rPr>
        <w:t>2</w:t>
      </w:r>
      <w:r w:rsidR="003A6264">
        <w:rPr>
          <w:rFonts w:ascii="Arial" w:hAnsi="Arial" w:hint="cs"/>
          <w:noProof w:val="0"/>
          <w:rtl/>
        </w:rPr>
        <w:t>0 ל</w:t>
      </w:r>
      <w:r w:rsidR="003B7E08">
        <w:rPr>
          <w:rFonts w:ascii="Arial" w:hAnsi="Arial" w:hint="cs"/>
          <w:noProof w:val="0"/>
          <w:rtl/>
        </w:rPr>
        <w:t xml:space="preserve">תקנות </w:t>
      </w:r>
      <w:r w:rsidR="003A6264">
        <w:rPr>
          <w:rFonts w:ascii="Arial" w:hAnsi="Arial" w:hint="cs"/>
          <w:noProof w:val="0"/>
          <w:rtl/>
        </w:rPr>
        <w:t xml:space="preserve">הוצאה לפועל </w:t>
      </w:r>
      <w:r w:rsidR="00C71F6D">
        <w:rPr>
          <w:rFonts w:ascii="Arial" w:hAnsi="Arial" w:hint="cs"/>
          <w:noProof w:val="0"/>
          <w:rtl/>
        </w:rPr>
        <w:t xml:space="preserve">המועד להגשת ערעור </w:t>
      </w:r>
      <w:r w:rsidR="00354A02">
        <w:rPr>
          <w:rFonts w:ascii="Arial" w:hAnsi="Arial" w:hint="cs"/>
          <w:noProof w:val="0"/>
          <w:rtl/>
        </w:rPr>
        <w:t>הינו 20 ימים , כך ש</w:t>
      </w:r>
      <w:r w:rsidR="003B7E08">
        <w:rPr>
          <w:rFonts w:ascii="Arial" w:hAnsi="Arial" w:hint="cs"/>
          <w:noProof w:val="0"/>
          <w:rtl/>
        </w:rPr>
        <w:t xml:space="preserve">נוכח </w:t>
      </w:r>
      <w:r w:rsidR="00354A02">
        <w:rPr>
          <w:rFonts w:ascii="Arial" w:hAnsi="Arial" w:hint="cs"/>
          <w:noProof w:val="0"/>
          <w:rtl/>
        </w:rPr>
        <w:t xml:space="preserve">פגרת </w:t>
      </w:r>
      <w:r w:rsidR="00887BF9" w:rsidRPr="00354A02">
        <w:rPr>
          <w:rFonts w:ascii="Arial" w:hAnsi="Arial"/>
          <w:noProof w:val="0"/>
          <w:rtl/>
        </w:rPr>
        <w:t xml:space="preserve">סוכות ומצב החירום ששרר במדינה, כלל לא חלף המועד. </w:t>
      </w:r>
    </w:p>
    <w:p w:rsidR="008358DA" w:rsidRDefault="00267150" w:rsidP="008358DA">
      <w:pPr>
        <w:pStyle w:val="ad"/>
        <w:spacing w:line="360" w:lineRule="auto"/>
        <w:ind w:left="652"/>
        <w:contextualSpacing w:val="0"/>
        <w:jc w:val="both"/>
        <w:rPr>
          <w:rFonts w:ascii="Arial" w:hAnsi="Arial"/>
          <w:noProof w:val="0"/>
          <w:rtl/>
        </w:rPr>
      </w:pPr>
      <w:r>
        <w:rPr>
          <w:rFonts w:ascii="Arial" w:hAnsi="Arial" w:hint="cs"/>
          <w:noProof w:val="0"/>
          <w:rtl/>
        </w:rPr>
        <w:t xml:space="preserve">עוד נטען כי על רקע </w:t>
      </w:r>
      <w:r w:rsidRPr="00267150">
        <w:rPr>
          <w:rFonts w:ascii="Arial" w:hAnsi="Arial" w:hint="cs"/>
          <w:noProof w:val="0"/>
          <w:rtl/>
        </w:rPr>
        <w:t>מצבו הרפואי של ב"כ המערערת</w:t>
      </w:r>
      <w:r w:rsidR="00C71F6D">
        <w:rPr>
          <w:rFonts w:ascii="Arial" w:hAnsi="Arial" w:hint="cs"/>
          <w:noProof w:val="0"/>
          <w:rtl/>
        </w:rPr>
        <w:t xml:space="preserve"> ממילא</w:t>
      </w:r>
      <w:r w:rsidRPr="00267150">
        <w:rPr>
          <w:rFonts w:ascii="Arial" w:hAnsi="Arial" w:hint="cs"/>
          <w:noProof w:val="0"/>
          <w:rtl/>
        </w:rPr>
        <w:t xml:space="preserve"> </w:t>
      </w:r>
      <w:r>
        <w:rPr>
          <w:rFonts w:ascii="Arial" w:hAnsi="Arial" w:hint="cs"/>
          <w:noProof w:val="0"/>
          <w:rtl/>
        </w:rPr>
        <w:t>נבצר ממנו להגיש את כתב הערעור קודם לכן.</w:t>
      </w:r>
      <w:r w:rsidR="008358DA">
        <w:rPr>
          <w:rFonts w:ascii="Arial" w:hAnsi="Arial" w:hint="cs"/>
          <w:noProof w:val="0"/>
          <w:rtl/>
        </w:rPr>
        <w:t xml:space="preserve"> </w:t>
      </w:r>
    </w:p>
    <w:p w:rsidR="00D853FC" w:rsidRDefault="00C71F6D" w:rsidP="008358DA">
      <w:pPr>
        <w:pStyle w:val="ad"/>
        <w:spacing w:line="360" w:lineRule="auto"/>
        <w:ind w:left="652"/>
        <w:contextualSpacing w:val="0"/>
        <w:jc w:val="both"/>
        <w:rPr>
          <w:rFonts w:ascii="Arial" w:hAnsi="Arial"/>
          <w:noProof w:val="0"/>
          <w:rtl/>
        </w:rPr>
      </w:pPr>
      <w:r>
        <w:rPr>
          <w:rFonts w:ascii="Arial" w:hAnsi="Arial" w:hint="cs"/>
          <w:noProof w:val="0"/>
          <w:rtl/>
        </w:rPr>
        <w:t>בנוסף ו</w:t>
      </w:r>
      <w:r w:rsidR="00267150">
        <w:rPr>
          <w:rFonts w:ascii="Arial" w:hAnsi="Arial" w:hint="cs"/>
          <w:noProof w:val="0"/>
          <w:rtl/>
        </w:rPr>
        <w:t>כטעם מיוחד</w:t>
      </w:r>
      <w:r w:rsidR="00D853FC">
        <w:rPr>
          <w:rFonts w:ascii="Arial" w:hAnsi="Arial" w:hint="cs"/>
          <w:noProof w:val="0"/>
          <w:rtl/>
        </w:rPr>
        <w:t xml:space="preserve"> להארכת מועד </w:t>
      </w:r>
      <w:r w:rsidR="00267150">
        <w:rPr>
          <w:rFonts w:ascii="Arial" w:hAnsi="Arial" w:hint="cs"/>
          <w:noProof w:val="0"/>
          <w:rtl/>
        </w:rPr>
        <w:t xml:space="preserve">המערערת מציינת  </w:t>
      </w:r>
      <w:r w:rsidR="005521E5">
        <w:rPr>
          <w:rFonts w:ascii="Arial" w:hAnsi="Arial" w:hint="cs"/>
          <w:noProof w:val="0"/>
          <w:rtl/>
        </w:rPr>
        <w:t xml:space="preserve">שני נימוקים-  על פי הראשון </w:t>
      </w:r>
      <w:r w:rsidR="00887BF9">
        <w:rPr>
          <w:rFonts w:ascii="Arial" w:hAnsi="Arial"/>
          <w:noProof w:val="0"/>
          <w:rtl/>
        </w:rPr>
        <w:t xml:space="preserve">הגישה מספר </w:t>
      </w:r>
      <w:r w:rsidR="00267150">
        <w:rPr>
          <w:rFonts w:ascii="Arial" w:hAnsi="Arial" w:hint="cs"/>
          <w:noProof w:val="0"/>
          <w:rtl/>
        </w:rPr>
        <w:t xml:space="preserve">בקשות בתיק </w:t>
      </w:r>
      <w:r w:rsidR="00887BF9">
        <w:rPr>
          <w:rFonts w:ascii="Arial" w:hAnsi="Arial"/>
          <w:noProof w:val="0"/>
          <w:rtl/>
        </w:rPr>
        <w:t>הוצל"פ להבהרת פסק הדין אך ב</w:t>
      </w:r>
      <w:r w:rsidR="00FF6322">
        <w:rPr>
          <w:rFonts w:ascii="Arial" w:hAnsi="Arial" w:hint="cs"/>
          <w:noProof w:val="0"/>
          <w:rtl/>
        </w:rPr>
        <w:t xml:space="preserve">צל מצב החירום </w:t>
      </w:r>
      <w:r w:rsidR="005521E5">
        <w:rPr>
          <w:rFonts w:ascii="Arial" w:hAnsi="Arial" w:hint="cs"/>
          <w:noProof w:val="0"/>
          <w:rtl/>
        </w:rPr>
        <w:t>ב</w:t>
      </w:r>
      <w:r w:rsidR="00267150">
        <w:rPr>
          <w:rFonts w:ascii="Arial" w:hAnsi="Arial" w:hint="cs"/>
          <w:noProof w:val="0"/>
          <w:rtl/>
        </w:rPr>
        <w:t xml:space="preserve">קשתה נקלטה </w:t>
      </w:r>
      <w:r>
        <w:rPr>
          <w:rFonts w:ascii="Arial" w:hAnsi="Arial" w:hint="cs"/>
          <w:noProof w:val="0"/>
          <w:rtl/>
        </w:rPr>
        <w:t>רק</w:t>
      </w:r>
      <w:r w:rsidR="00267150">
        <w:rPr>
          <w:rFonts w:ascii="Arial" w:hAnsi="Arial" w:hint="cs"/>
          <w:noProof w:val="0"/>
          <w:rtl/>
        </w:rPr>
        <w:t xml:space="preserve"> ביום 8.11.24 </w:t>
      </w:r>
      <w:r w:rsidR="00F44613">
        <w:rPr>
          <w:rFonts w:ascii="Arial" w:hAnsi="Arial" w:hint="cs"/>
          <w:noProof w:val="0"/>
          <w:rtl/>
        </w:rPr>
        <w:t>ויש בכך ללמד</w:t>
      </w:r>
      <w:r w:rsidR="00267150">
        <w:rPr>
          <w:rFonts w:ascii="Arial" w:hAnsi="Arial" w:hint="cs"/>
          <w:noProof w:val="0"/>
          <w:rtl/>
        </w:rPr>
        <w:t xml:space="preserve"> כי המערערת ל</w:t>
      </w:r>
      <w:r w:rsidR="00887BF9">
        <w:rPr>
          <w:rFonts w:ascii="Arial" w:hAnsi="Arial"/>
          <w:noProof w:val="0"/>
          <w:rtl/>
        </w:rPr>
        <w:t>א זלזלה בסדרי דין אלא ביקשה למצות זכותה הדיונית</w:t>
      </w:r>
      <w:r w:rsidR="00FF6322">
        <w:rPr>
          <w:rFonts w:ascii="Arial" w:hAnsi="Arial" w:hint="cs"/>
          <w:noProof w:val="0"/>
          <w:rtl/>
        </w:rPr>
        <w:t>.</w:t>
      </w:r>
      <w:r w:rsidR="003B7E08">
        <w:rPr>
          <w:rFonts w:ascii="Arial" w:hAnsi="Arial" w:hint="cs"/>
          <w:noProof w:val="0"/>
          <w:rtl/>
        </w:rPr>
        <w:t xml:space="preserve"> </w:t>
      </w:r>
      <w:r w:rsidR="005521E5">
        <w:rPr>
          <w:rFonts w:ascii="Arial" w:hAnsi="Arial" w:hint="cs"/>
          <w:noProof w:val="0"/>
          <w:rtl/>
        </w:rPr>
        <w:t xml:space="preserve">על פי </w:t>
      </w:r>
      <w:r w:rsidR="00F44613">
        <w:rPr>
          <w:rFonts w:ascii="Arial" w:hAnsi="Arial" w:hint="cs"/>
          <w:noProof w:val="0"/>
          <w:rtl/>
        </w:rPr>
        <w:t xml:space="preserve">הטעם </w:t>
      </w:r>
      <w:r w:rsidR="005521E5">
        <w:rPr>
          <w:rFonts w:ascii="Arial" w:hAnsi="Arial" w:hint="cs"/>
          <w:noProof w:val="0"/>
          <w:rtl/>
        </w:rPr>
        <w:t xml:space="preserve">השני </w:t>
      </w:r>
      <w:r w:rsidR="00C87DE7">
        <w:rPr>
          <w:rFonts w:ascii="Arial" w:hAnsi="Arial" w:hint="cs"/>
          <w:noProof w:val="0"/>
          <w:rtl/>
        </w:rPr>
        <w:t>בא כוחה סבר בשגגה כי יש באפשרות ה</w:t>
      </w:r>
      <w:r w:rsidR="00D853FC">
        <w:rPr>
          <w:rFonts w:ascii="Arial" w:hAnsi="Arial" w:hint="cs"/>
          <w:noProof w:val="0"/>
          <w:rtl/>
        </w:rPr>
        <w:t>מערערת להגיש הערעור תוך 60 ימים.</w:t>
      </w:r>
    </w:p>
    <w:p w:rsidR="00A724ED" w:rsidRPr="00A724ED" w:rsidRDefault="00D853FC" w:rsidP="00C71F6D">
      <w:pPr>
        <w:pStyle w:val="ad"/>
        <w:spacing w:line="360" w:lineRule="auto"/>
        <w:ind w:left="652"/>
        <w:contextualSpacing w:val="0"/>
        <w:jc w:val="both"/>
        <w:rPr>
          <w:rFonts w:ascii="Arial" w:hAnsi="Arial"/>
          <w:noProof w:val="0"/>
        </w:rPr>
      </w:pPr>
      <w:r w:rsidRPr="00D853FC">
        <w:rPr>
          <w:rFonts w:ascii="Arial" w:hAnsi="Arial" w:hint="cs"/>
          <w:noProof w:val="0"/>
          <w:rtl/>
        </w:rPr>
        <w:t xml:space="preserve">לבסוף מציינת המערערת כי </w:t>
      </w:r>
      <w:r w:rsidR="00887BF9" w:rsidRPr="00D853FC">
        <w:rPr>
          <w:rFonts w:ascii="Arial" w:hAnsi="Arial"/>
          <w:noProof w:val="0"/>
          <w:rtl/>
        </w:rPr>
        <w:t xml:space="preserve">זכות </w:t>
      </w:r>
      <w:r w:rsidR="003B7E08">
        <w:rPr>
          <w:rFonts w:ascii="Arial" w:hAnsi="Arial" w:hint="cs"/>
          <w:noProof w:val="0"/>
          <w:rtl/>
        </w:rPr>
        <w:t>ה</w:t>
      </w:r>
      <w:r w:rsidR="00887BF9" w:rsidRPr="00D853FC">
        <w:rPr>
          <w:rFonts w:ascii="Arial" w:hAnsi="Arial"/>
          <w:noProof w:val="0"/>
          <w:rtl/>
        </w:rPr>
        <w:t>גישה לערכאות</w:t>
      </w:r>
      <w:r w:rsidR="003C0D5A">
        <w:rPr>
          <w:rFonts w:ascii="Arial" w:hAnsi="Arial"/>
          <w:noProof w:val="0"/>
          <w:rtl/>
        </w:rPr>
        <w:t xml:space="preserve"> זכתה למעמד של כמעין זכות יסוד</w:t>
      </w:r>
      <w:r w:rsidR="003C0D5A">
        <w:rPr>
          <w:rFonts w:ascii="Arial" w:hAnsi="Arial" w:hint="cs"/>
          <w:noProof w:val="0"/>
          <w:rtl/>
        </w:rPr>
        <w:t>,</w:t>
      </w:r>
      <w:r w:rsidR="00887BF9" w:rsidRPr="00D853FC">
        <w:rPr>
          <w:rFonts w:ascii="Arial" w:hAnsi="Arial"/>
          <w:noProof w:val="0"/>
          <w:rtl/>
        </w:rPr>
        <w:t xml:space="preserve"> זכות </w:t>
      </w:r>
      <w:r w:rsidR="00887BF9">
        <w:rPr>
          <w:rFonts w:ascii="Arial" w:hAnsi="Arial"/>
          <w:noProof w:val="0"/>
          <w:rtl/>
        </w:rPr>
        <w:t>ה</w:t>
      </w:r>
      <w:r>
        <w:rPr>
          <w:rFonts w:ascii="Arial" w:hAnsi="Arial"/>
          <w:noProof w:val="0"/>
          <w:rtl/>
        </w:rPr>
        <w:t>ערעור מהווה נדבך לזכות יסוד זו</w:t>
      </w:r>
      <w:r>
        <w:rPr>
          <w:rFonts w:ascii="Arial" w:hAnsi="Arial" w:hint="cs"/>
          <w:noProof w:val="0"/>
          <w:rtl/>
        </w:rPr>
        <w:t xml:space="preserve"> ומעת שמת</w:t>
      </w:r>
      <w:r>
        <w:rPr>
          <w:rFonts w:ascii="Arial" w:hAnsi="Arial"/>
          <w:noProof w:val="0"/>
          <w:rtl/>
        </w:rPr>
        <w:t>קיים "טעם מיוחד"</w:t>
      </w:r>
      <w:r>
        <w:rPr>
          <w:rFonts w:ascii="Arial" w:hAnsi="Arial" w:hint="cs"/>
          <w:noProof w:val="0"/>
          <w:rtl/>
        </w:rPr>
        <w:t xml:space="preserve"> </w:t>
      </w:r>
      <w:r w:rsidR="00887BF9">
        <w:rPr>
          <w:rFonts w:ascii="Arial" w:hAnsi="Arial"/>
          <w:noProof w:val="0"/>
          <w:rtl/>
        </w:rPr>
        <w:t>יש לאפשר ל</w:t>
      </w:r>
      <w:r w:rsidR="00C71F6D">
        <w:rPr>
          <w:rFonts w:ascii="Arial" w:hAnsi="Arial" w:hint="cs"/>
          <w:noProof w:val="0"/>
          <w:rtl/>
        </w:rPr>
        <w:t>ה</w:t>
      </w:r>
      <w:r>
        <w:rPr>
          <w:rFonts w:ascii="Arial" w:hAnsi="Arial"/>
          <w:noProof w:val="0"/>
          <w:rtl/>
        </w:rPr>
        <w:t xml:space="preserve"> יומה בבית המשפט </w:t>
      </w:r>
      <w:r w:rsidR="003B7E08">
        <w:rPr>
          <w:rFonts w:ascii="Arial" w:hAnsi="Arial" w:hint="cs"/>
          <w:noProof w:val="0"/>
          <w:rtl/>
        </w:rPr>
        <w:t>ו</w:t>
      </w:r>
      <w:r w:rsidR="003C0D5A">
        <w:rPr>
          <w:rFonts w:ascii="Arial" w:hAnsi="Arial" w:hint="cs"/>
          <w:noProof w:val="0"/>
          <w:rtl/>
        </w:rPr>
        <w:t>בפרט כי</w:t>
      </w:r>
      <w:r>
        <w:rPr>
          <w:rFonts w:ascii="Arial" w:hAnsi="Arial" w:hint="cs"/>
          <w:noProof w:val="0"/>
          <w:rtl/>
        </w:rPr>
        <w:t xml:space="preserve"> סיכויי הערעור</w:t>
      </w:r>
      <w:r w:rsidR="00A724ED">
        <w:rPr>
          <w:rFonts w:ascii="Arial" w:hAnsi="Arial"/>
          <w:noProof w:val="0"/>
          <w:rtl/>
        </w:rPr>
        <w:t xml:space="preserve"> גבוהים</w:t>
      </w:r>
      <w:r w:rsidR="003C0D5A">
        <w:rPr>
          <w:rFonts w:ascii="Arial" w:hAnsi="Arial" w:hint="cs"/>
          <w:noProof w:val="0"/>
          <w:rtl/>
        </w:rPr>
        <w:t>.</w:t>
      </w:r>
      <w:r w:rsidR="00A724ED">
        <w:rPr>
          <w:rFonts w:ascii="Arial" w:hAnsi="Arial"/>
          <w:noProof w:val="0"/>
          <w:rtl/>
        </w:rPr>
        <w:t xml:space="preserve"> </w:t>
      </w:r>
    </w:p>
    <w:p w:rsidR="00C42180" w:rsidRDefault="00C42180" w:rsidP="00C42180">
      <w:pPr>
        <w:spacing w:line="360" w:lineRule="auto"/>
        <w:jc w:val="both"/>
        <w:rPr>
          <w:rFonts w:ascii="Arial" w:hAnsi="Arial"/>
          <w:noProof w:val="0"/>
          <w:u w:val="single"/>
          <w:rtl/>
        </w:rPr>
      </w:pPr>
    </w:p>
    <w:p w:rsidR="00887BF9" w:rsidRDefault="00887BF9" w:rsidP="00C42180">
      <w:pPr>
        <w:spacing w:line="360" w:lineRule="auto"/>
        <w:jc w:val="both"/>
        <w:rPr>
          <w:rFonts w:ascii="Arial" w:hAnsi="Arial"/>
          <w:noProof w:val="0"/>
          <w:u w:val="single"/>
          <w:rtl/>
        </w:rPr>
      </w:pPr>
      <w:r>
        <w:rPr>
          <w:rFonts w:ascii="Arial" w:hAnsi="Arial"/>
          <w:noProof w:val="0"/>
          <w:u w:val="single"/>
          <w:rtl/>
        </w:rPr>
        <w:t>דיון והכרעה</w:t>
      </w:r>
    </w:p>
    <w:p w:rsidR="00AA11F6" w:rsidRDefault="000548D0" w:rsidP="00A95F00">
      <w:pPr>
        <w:pStyle w:val="ad"/>
        <w:numPr>
          <w:ilvl w:val="0"/>
          <w:numId w:val="2"/>
        </w:numPr>
        <w:spacing w:line="360" w:lineRule="auto"/>
        <w:ind w:left="567" w:hanging="567"/>
        <w:contextualSpacing w:val="0"/>
        <w:jc w:val="both"/>
        <w:rPr>
          <w:rFonts w:ascii="Arial" w:hAnsi="Arial"/>
          <w:noProof w:val="0"/>
        </w:rPr>
      </w:pPr>
      <w:r>
        <w:rPr>
          <w:rFonts w:ascii="Arial" w:hAnsi="Arial" w:hint="cs"/>
          <w:noProof w:val="0"/>
          <w:rtl/>
        </w:rPr>
        <w:t xml:space="preserve">המערערת </w:t>
      </w:r>
      <w:r>
        <w:rPr>
          <w:rFonts w:hint="cs"/>
          <w:rtl/>
        </w:rPr>
        <w:t>לא צ</w:t>
      </w:r>
      <w:r w:rsidR="00AA11F6">
        <w:rPr>
          <w:rFonts w:hint="cs"/>
          <w:rtl/>
        </w:rPr>
        <w:t>יינה</w:t>
      </w:r>
      <w:r>
        <w:rPr>
          <w:rFonts w:hint="cs"/>
          <w:rtl/>
        </w:rPr>
        <w:t xml:space="preserve"> </w:t>
      </w:r>
      <w:r>
        <w:rPr>
          <w:rtl/>
        </w:rPr>
        <w:t xml:space="preserve">בכתב הערעור </w:t>
      </w:r>
      <w:r w:rsidR="003B7E08">
        <w:rPr>
          <w:rFonts w:hint="cs"/>
          <w:rtl/>
        </w:rPr>
        <w:t xml:space="preserve">את </w:t>
      </w:r>
      <w:r>
        <w:rPr>
          <w:rtl/>
        </w:rPr>
        <w:t>המועד בו הומצאה</w:t>
      </w:r>
      <w:r>
        <w:rPr>
          <w:rFonts w:hint="cs"/>
          <w:rtl/>
        </w:rPr>
        <w:t xml:space="preserve"> </w:t>
      </w:r>
      <w:r>
        <w:rPr>
          <w:rtl/>
        </w:rPr>
        <w:t>ל</w:t>
      </w:r>
      <w:r>
        <w:rPr>
          <w:rFonts w:hint="cs"/>
          <w:rtl/>
        </w:rPr>
        <w:t>ה</w:t>
      </w:r>
      <w:r>
        <w:rPr>
          <w:rtl/>
        </w:rPr>
        <w:t xml:space="preserve"> ההחלטה </w:t>
      </w:r>
      <w:r>
        <w:rPr>
          <w:rFonts w:hint="cs"/>
          <w:rtl/>
        </w:rPr>
        <w:t xml:space="preserve">כי אם טענה </w:t>
      </w:r>
      <w:r w:rsidR="00AA11F6">
        <w:rPr>
          <w:rFonts w:hint="cs"/>
          <w:rtl/>
        </w:rPr>
        <w:t xml:space="preserve">ללא כל ביסוס </w:t>
      </w:r>
      <w:r>
        <w:rPr>
          <w:rFonts w:hint="cs"/>
          <w:rtl/>
        </w:rPr>
        <w:t xml:space="preserve">כי </w:t>
      </w:r>
      <w:r>
        <w:rPr>
          <w:rtl/>
        </w:rPr>
        <w:t>המועד האחרון להגשת</w:t>
      </w:r>
      <w:r>
        <w:rPr>
          <w:rFonts w:hint="cs"/>
          <w:rtl/>
        </w:rPr>
        <w:t xml:space="preserve"> </w:t>
      </w:r>
      <w:r>
        <w:rPr>
          <w:rtl/>
        </w:rPr>
        <w:t xml:space="preserve">הערעור </w:t>
      </w:r>
      <w:r w:rsidR="003B7E08">
        <w:rPr>
          <w:rFonts w:hint="cs"/>
          <w:rtl/>
        </w:rPr>
        <w:t xml:space="preserve">חל </w:t>
      </w:r>
      <w:r>
        <w:rPr>
          <w:rtl/>
        </w:rPr>
        <w:t>ביום 7/11/23</w:t>
      </w:r>
      <w:r w:rsidR="0080009D">
        <w:rPr>
          <w:rFonts w:ascii="Arial" w:hAnsi="Arial" w:hint="cs"/>
          <w:noProof w:val="0"/>
          <w:rtl/>
        </w:rPr>
        <w:t xml:space="preserve"> </w:t>
      </w:r>
      <w:r w:rsidR="00A95F00">
        <w:rPr>
          <w:rFonts w:hint="cs"/>
          <w:rtl/>
        </w:rPr>
        <w:t xml:space="preserve">זאת בניגוד להוראות </w:t>
      </w:r>
      <w:r w:rsidR="00A95F00">
        <w:rPr>
          <w:rtl/>
        </w:rPr>
        <w:t xml:space="preserve">תקנה 44 לתקנות בתי המשפט לענייני משפחה המחילה את הוראות תקנה </w:t>
      </w:r>
      <w:r w:rsidR="00A95F00">
        <w:rPr>
          <w:rFonts w:hint="cs"/>
          <w:rtl/>
        </w:rPr>
        <w:t xml:space="preserve">134 (א) (1)( (ד) </w:t>
      </w:r>
      <w:r w:rsidR="00A95F00">
        <w:rPr>
          <w:rtl/>
        </w:rPr>
        <w:t>לתקנות סדר הדין האזרח</w:t>
      </w:r>
      <w:r w:rsidR="00A95F00">
        <w:rPr>
          <w:rFonts w:hint="cs"/>
          <w:rtl/>
        </w:rPr>
        <w:t>י</w:t>
      </w:r>
      <w:r w:rsidR="00A95F00">
        <w:rPr>
          <w:rtl/>
        </w:rPr>
        <w:t xml:space="preserve">, </w:t>
      </w:r>
      <w:r w:rsidR="0080009D">
        <w:rPr>
          <w:rFonts w:ascii="Arial" w:hAnsi="Arial" w:hint="cs"/>
          <w:noProof w:val="0"/>
          <w:rtl/>
        </w:rPr>
        <w:t>והדבר נזקף לחובתה.</w:t>
      </w:r>
    </w:p>
    <w:p w:rsidR="00AA11F6" w:rsidRDefault="00AA11F6" w:rsidP="00AA11F6">
      <w:pPr>
        <w:pStyle w:val="ad"/>
        <w:spacing w:line="360" w:lineRule="auto"/>
        <w:ind w:left="567"/>
        <w:contextualSpacing w:val="0"/>
        <w:jc w:val="both"/>
        <w:rPr>
          <w:rFonts w:ascii="Arial" w:hAnsi="Arial"/>
          <w:noProof w:val="0"/>
        </w:rPr>
      </w:pPr>
      <w:r>
        <w:rPr>
          <w:rFonts w:ascii="Arial" w:hAnsi="Arial" w:hint="cs"/>
          <w:noProof w:val="0"/>
          <w:rtl/>
        </w:rPr>
        <w:t xml:space="preserve"> </w:t>
      </w:r>
    </w:p>
    <w:p w:rsidR="000548D0" w:rsidRDefault="00AA11F6" w:rsidP="00AA11F6">
      <w:pPr>
        <w:pStyle w:val="ad"/>
        <w:numPr>
          <w:ilvl w:val="0"/>
          <w:numId w:val="2"/>
        </w:numPr>
        <w:spacing w:line="360" w:lineRule="auto"/>
        <w:ind w:left="567" w:hanging="567"/>
        <w:contextualSpacing w:val="0"/>
        <w:jc w:val="both"/>
        <w:rPr>
          <w:rFonts w:ascii="Arial" w:hAnsi="Arial"/>
          <w:noProof w:val="0"/>
        </w:rPr>
      </w:pPr>
      <w:r>
        <w:rPr>
          <w:rFonts w:ascii="Arial" w:hAnsi="Arial" w:hint="cs"/>
          <w:noProof w:val="0"/>
          <w:rtl/>
        </w:rPr>
        <w:t xml:space="preserve">ודוק, אין חולק כי </w:t>
      </w:r>
      <w:r w:rsidR="000548D0">
        <w:rPr>
          <w:rFonts w:ascii="Arial" w:hAnsi="Arial" w:hint="cs"/>
          <w:noProof w:val="0"/>
          <w:rtl/>
        </w:rPr>
        <w:t>ההחלטה מושא הערעור התקבלה אצל ב"כ המ</w:t>
      </w:r>
      <w:r w:rsidR="009E4923">
        <w:rPr>
          <w:rFonts w:ascii="Arial" w:hAnsi="Arial" w:hint="cs"/>
          <w:noProof w:val="0"/>
          <w:rtl/>
        </w:rPr>
        <w:t xml:space="preserve">ערערת לכל המאוחר ביום 8.9.23 אז, כאמור, </w:t>
      </w:r>
      <w:r w:rsidR="000548D0">
        <w:rPr>
          <w:rFonts w:ascii="Arial" w:hAnsi="Arial" w:hint="cs"/>
          <w:noProof w:val="0"/>
          <w:rtl/>
        </w:rPr>
        <w:t xml:space="preserve">פנה במכתב לב"כ הבנק בצירוף ההחלטה </w:t>
      </w:r>
      <w:r w:rsidR="009E4923">
        <w:rPr>
          <w:rFonts w:ascii="Arial" w:hAnsi="Arial" w:hint="cs"/>
          <w:noProof w:val="0"/>
          <w:rtl/>
        </w:rPr>
        <w:t xml:space="preserve">בבקשה </w:t>
      </w:r>
      <w:r w:rsidR="000548D0">
        <w:rPr>
          <w:rFonts w:ascii="Arial" w:hAnsi="Arial" w:hint="cs"/>
          <w:noProof w:val="0"/>
          <w:rtl/>
        </w:rPr>
        <w:t xml:space="preserve">להסדיר </w:t>
      </w:r>
      <w:r w:rsidR="00A95F00">
        <w:rPr>
          <w:rFonts w:ascii="Arial" w:hAnsi="Arial" w:hint="cs"/>
          <w:noProof w:val="0"/>
          <w:rtl/>
        </w:rPr>
        <w:t xml:space="preserve">את </w:t>
      </w:r>
      <w:r w:rsidR="000548D0">
        <w:rPr>
          <w:rFonts w:ascii="Arial" w:hAnsi="Arial" w:hint="cs"/>
          <w:noProof w:val="0"/>
          <w:rtl/>
        </w:rPr>
        <w:t>התשלום לידי המערערת</w:t>
      </w:r>
      <w:r w:rsidR="0080009D">
        <w:rPr>
          <w:rFonts w:ascii="Arial" w:hAnsi="Arial" w:hint="cs"/>
          <w:noProof w:val="0"/>
          <w:rtl/>
        </w:rPr>
        <w:t>.</w:t>
      </w:r>
    </w:p>
    <w:p w:rsidR="00A95F00" w:rsidRPr="00A95F00" w:rsidRDefault="00A95F00" w:rsidP="00A95F00">
      <w:pPr>
        <w:pStyle w:val="ad"/>
        <w:rPr>
          <w:rFonts w:ascii="Arial" w:hAnsi="Arial"/>
          <w:noProof w:val="0"/>
          <w:rtl/>
        </w:rPr>
      </w:pPr>
    </w:p>
    <w:p w:rsidR="009E4923" w:rsidRDefault="000548D0" w:rsidP="009E4923">
      <w:pPr>
        <w:pStyle w:val="ad"/>
        <w:numPr>
          <w:ilvl w:val="0"/>
          <w:numId w:val="2"/>
        </w:numPr>
        <w:spacing w:line="360" w:lineRule="auto"/>
        <w:ind w:left="651" w:hanging="567"/>
        <w:contextualSpacing w:val="0"/>
        <w:jc w:val="both"/>
        <w:rPr>
          <w:rFonts w:ascii="Arial" w:hAnsi="Arial"/>
          <w:noProof w:val="0"/>
        </w:rPr>
      </w:pPr>
      <w:r w:rsidRPr="00A95F00">
        <w:rPr>
          <w:rFonts w:ascii="Arial" w:hAnsi="Arial" w:hint="cs"/>
          <w:noProof w:val="0"/>
          <w:rtl/>
        </w:rPr>
        <w:t>המועד להגשת ערעור על החלטת רשם בית המשפט או החלטת רשם ההוצאה לפועל הוא חמישה עשר ימים מיום שהומצאה ההחלטה (תקנה 45(ג) לתקנות בימ"ש משפחה).</w:t>
      </w:r>
      <w:r w:rsidR="0080009D" w:rsidRPr="00A95F00">
        <w:rPr>
          <w:rFonts w:ascii="Arial" w:hAnsi="Arial" w:hint="cs"/>
          <w:noProof w:val="0"/>
          <w:rtl/>
        </w:rPr>
        <w:t xml:space="preserve"> </w:t>
      </w:r>
    </w:p>
    <w:p w:rsidR="009E4923" w:rsidRDefault="00AA11F6" w:rsidP="009E4923">
      <w:pPr>
        <w:pStyle w:val="ad"/>
        <w:spacing w:line="360" w:lineRule="auto"/>
        <w:ind w:left="651"/>
        <w:contextualSpacing w:val="0"/>
        <w:jc w:val="both"/>
        <w:rPr>
          <w:rFonts w:ascii="Arial" w:hAnsi="Arial"/>
          <w:noProof w:val="0"/>
          <w:rtl/>
        </w:rPr>
      </w:pPr>
      <w:r w:rsidRPr="009E4923">
        <w:rPr>
          <w:rFonts w:ascii="Arial" w:hAnsi="Arial" w:hint="cs"/>
          <w:noProof w:val="0"/>
          <w:rtl/>
        </w:rPr>
        <w:t>אין כל יסוד לטענת המערע</w:t>
      </w:r>
      <w:r w:rsidR="0080009D" w:rsidRPr="009E4923">
        <w:rPr>
          <w:rFonts w:ascii="Arial" w:hAnsi="Arial" w:hint="cs"/>
          <w:noProof w:val="0"/>
          <w:rtl/>
        </w:rPr>
        <w:t>ר</w:t>
      </w:r>
      <w:r w:rsidRPr="009E4923">
        <w:rPr>
          <w:rFonts w:ascii="Arial" w:hAnsi="Arial" w:hint="cs"/>
          <w:noProof w:val="0"/>
          <w:rtl/>
        </w:rPr>
        <w:t xml:space="preserve">ת כי המועד להגשת ערעור הוא 20 ימים בהתאם לתקנה </w:t>
      </w:r>
      <w:r w:rsidR="0080009D" w:rsidRPr="009E4923">
        <w:rPr>
          <w:rFonts w:ascii="Arial" w:hAnsi="Arial" w:hint="cs"/>
          <w:noProof w:val="0"/>
          <w:rtl/>
        </w:rPr>
        <w:t>120(ב)</w:t>
      </w:r>
      <w:r w:rsidR="003A6264">
        <w:rPr>
          <w:rtl/>
        </w:rPr>
        <w:t xml:space="preserve"> לתקנות ההוצאה </w:t>
      </w:r>
      <w:r w:rsidR="0080009D" w:rsidRPr="009E4923">
        <w:rPr>
          <w:rFonts w:ascii="Arial" w:hAnsi="Arial" w:hint="cs"/>
          <w:noProof w:val="0"/>
          <w:rtl/>
        </w:rPr>
        <w:t>לפועל.</w:t>
      </w:r>
      <w:r w:rsidR="00A95F00" w:rsidRPr="009E4923">
        <w:rPr>
          <w:rFonts w:ascii="Arial" w:hAnsi="Arial" w:hint="cs"/>
          <w:noProof w:val="0"/>
          <w:rtl/>
        </w:rPr>
        <w:t xml:space="preserve"> </w:t>
      </w:r>
    </w:p>
    <w:p w:rsidR="0080009D" w:rsidRDefault="0080009D" w:rsidP="009E4923">
      <w:pPr>
        <w:pStyle w:val="ad"/>
        <w:spacing w:line="360" w:lineRule="auto"/>
        <w:ind w:left="651"/>
        <w:contextualSpacing w:val="0"/>
        <w:jc w:val="both"/>
        <w:rPr>
          <w:rFonts w:ascii="Arial" w:hAnsi="Arial"/>
          <w:noProof w:val="0"/>
          <w:rtl/>
        </w:rPr>
      </w:pPr>
      <w:r w:rsidRPr="009E4923">
        <w:rPr>
          <w:rFonts w:ascii="Arial" w:hAnsi="Arial" w:hint="cs"/>
          <w:noProof w:val="0"/>
          <w:rtl/>
        </w:rPr>
        <w:t xml:space="preserve">כמו כן </w:t>
      </w:r>
      <w:r>
        <w:rPr>
          <w:rtl/>
        </w:rPr>
        <w:t>מועד הגשת הערעור חל עוד לפני פגרת סוכות</w:t>
      </w:r>
      <w:r>
        <w:rPr>
          <w:rFonts w:hint="cs"/>
          <w:rtl/>
        </w:rPr>
        <w:t xml:space="preserve"> שתחילתה ביום 1.10.23 </w:t>
      </w:r>
      <w:r>
        <w:rPr>
          <w:rtl/>
        </w:rPr>
        <w:t>ולפני תקופת החירו</w:t>
      </w:r>
      <w:r w:rsidR="001D5C10">
        <w:rPr>
          <w:rFonts w:hint="cs"/>
          <w:rtl/>
        </w:rPr>
        <w:t>ם החל מיום 8.10.23 כך שטענות המערעת בהקשר זה אינן רלוונטיות.</w:t>
      </w:r>
    </w:p>
    <w:p w:rsidR="004801D7" w:rsidRPr="009E4923" w:rsidRDefault="004801D7" w:rsidP="009E4923">
      <w:pPr>
        <w:pStyle w:val="ad"/>
        <w:spacing w:line="360" w:lineRule="auto"/>
        <w:ind w:left="651"/>
        <w:contextualSpacing w:val="0"/>
        <w:jc w:val="both"/>
        <w:rPr>
          <w:rFonts w:ascii="Arial" w:hAnsi="Arial"/>
          <w:noProof w:val="0"/>
          <w:rtl/>
        </w:rPr>
      </w:pPr>
    </w:p>
    <w:p w:rsidR="00E5520D" w:rsidRDefault="0080009D" w:rsidP="00C35A48">
      <w:pPr>
        <w:pStyle w:val="ad"/>
        <w:numPr>
          <w:ilvl w:val="0"/>
          <w:numId w:val="2"/>
        </w:numPr>
        <w:spacing w:line="360" w:lineRule="auto"/>
        <w:ind w:left="567" w:hanging="567"/>
        <w:contextualSpacing w:val="0"/>
        <w:jc w:val="both"/>
        <w:rPr>
          <w:rFonts w:ascii="Arial" w:hAnsi="Arial"/>
          <w:noProof w:val="0"/>
          <w:rtl/>
        </w:rPr>
      </w:pPr>
      <w:r>
        <w:rPr>
          <w:rFonts w:hint="cs"/>
          <w:rtl/>
        </w:rPr>
        <w:t xml:space="preserve">כך ובנוסף </w:t>
      </w:r>
      <w:r>
        <w:rPr>
          <w:rFonts w:ascii="Arial" w:hAnsi="Arial" w:hint="cs"/>
          <w:noProof w:val="0"/>
          <w:rtl/>
        </w:rPr>
        <w:t xml:space="preserve">ובנסיבות </w:t>
      </w:r>
      <w:r w:rsidR="001D5C10">
        <w:rPr>
          <w:rFonts w:ascii="Arial" w:hAnsi="Arial" w:hint="cs"/>
          <w:noProof w:val="0"/>
          <w:rtl/>
        </w:rPr>
        <w:t xml:space="preserve">המפורטות </w:t>
      </w:r>
      <w:r w:rsidR="00E5520D">
        <w:rPr>
          <w:rFonts w:ascii="Arial" w:hAnsi="Arial" w:hint="cs"/>
          <w:noProof w:val="0"/>
          <w:rtl/>
        </w:rPr>
        <w:t xml:space="preserve">מוקשית </w:t>
      </w:r>
      <w:r w:rsidR="001D5C10">
        <w:rPr>
          <w:rFonts w:ascii="Arial" w:hAnsi="Arial" w:hint="cs"/>
          <w:noProof w:val="0"/>
          <w:rtl/>
        </w:rPr>
        <w:t xml:space="preserve">בעיניי </w:t>
      </w:r>
      <w:r w:rsidR="00E5520D">
        <w:rPr>
          <w:rFonts w:ascii="Arial" w:hAnsi="Arial" w:hint="cs"/>
          <w:noProof w:val="0"/>
          <w:rtl/>
        </w:rPr>
        <w:t xml:space="preserve">טענת המערערת כי אין מקום להחיל את </w:t>
      </w:r>
      <w:r w:rsidR="003B7E08">
        <w:rPr>
          <w:rFonts w:ascii="Arial" w:hAnsi="Arial" w:hint="cs"/>
          <w:noProof w:val="0"/>
          <w:rtl/>
        </w:rPr>
        <w:t>"</w:t>
      </w:r>
      <w:r w:rsidR="00E5520D">
        <w:rPr>
          <w:rFonts w:ascii="Arial" w:hAnsi="Arial" w:hint="cs"/>
          <w:noProof w:val="0"/>
          <w:rtl/>
        </w:rPr>
        <w:t>כלל הידיעה</w:t>
      </w:r>
      <w:r w:rsidR="003B7E08">
        <w:rPr>
          <w:rFonts w:ascii="Arial" w:hAnsi="Arial" w:hint="cs"/>
          <w:noProof w:val="0"/>
          <w:rtl/>
        </w:rPr>
        <w:t>"</w:t>
      </w:r>
      <w:r w:rsidR="00E5520D">
        <w:rPr>
          <w:rFonts w:ascii="Arial" w:hAnsi="Arial" w:hint="cs"/>
          <w:noProof w:val="0"/>
          <w:rtl/>
        </w:rPr>
        <w:t xml:space="preserve"> וביתר שאת משעה שהמערערת </w:t>
      </w:r>
      <w:r w:rsidR="003B7E08">
        <w:rPr>
          <w:rFonts w:ascii="Arial" w:hAnsi="Arial" w:hint="cs"/>
          <w:noProof w:val="0"/>
          <w:rtl/>
        </w:rPr>
        <w:t>במודע יצרה אי בהירות בעניין מועד ואופן המסירה לידיה.</w:t>
      </w:r>
    </w:p>
    <w:p w:rsidR="00E5520D" w:rsidRDefault="00E5520D" w:rsidP="00E5520D">
      <w:pPr>
        <w:pStyle w:val="ad"/>
        <w:spacing w:line="360" w:lineRule="auto"/>
        <w:ind w:left="651"/>
        <w:contextualSpacing w:val="0"/>
        <w:jc w:val="both"/>
        <w:rPr>
          <w:rFonts w:ascii="Arial" w:hAnsi="Arial"/>
          <w:noProof w:val="0"/>
          <w:rtl/>
        </w:rPr>
      </w:pPr>
    </w:p>
    <w:p w:rsidR="00E5520D" w:rsidRDefault="00E5520D" w:rsidP="001D5C10">
      <w:pPr>
        <w:pStyle w:val="ad"/>
        <w:numPr>
          <w:ilvl w:val="0"/>
          <w:numId w:val="2"/>
        </w:numPr>
        <w:spacing w:line="360" w:lineRule="auto"/>
        <w:ind w:left="567" w:hanging="567"/>
        <w:contextualSpacing w:val="0"/>
        <w:jc w:val="both"/>
        <w:rPr>
          <w:rFonts w:ascii="Arial" w:hAnsi="Arial"/>
          <w:noProof w:val="0"/>
          <w:rtl/>
        </w:rPr>
      </w:pPr>
      <w:r>
        <w:rPr>
          <w:rFonts w:ascii="Arial" w:hAnsi="Arial" w:hint="cs"/>
          <w:noProof w:val="0"/>
          <w:rtl/>
        </w:rPr>
        <w:t xml:space="preserve">מן המקובץ עולה כי המועד המאוחר האפשרי </w:t>
      </w:r>
      <w:r w:rsidR="00A95F00">
        <w:rPr>
          <w:rFonts w:ascii="Arial" w:hAnsi="Arial" w:hint="cs"/>
          <w:noProof w:val="0"/>
          <w:rtl/>
        </w:rPr>
        <w:t xml:space="preserve">בעניינינו </w:t>
      </w:r>
      <w:r>
        <w:rPr>
          <w:rFonts w:ascii="Arial" w:hAnsi="Arial" w:hint="cs"/>
          <w:noProof w:val="0"/>
          <w:rtl/>
        </w:rPr>
        <w:t>לתחילת מניין הימים הקבוע בחוק להגשת הערעור הוא ביום 10.9.23 (יום א' בשבוע) ו</w:t>
      </w:r>
      <w:r w:rsidRPr="00723F99">
        <w:rPr>
          <w:rFonts w:ascii="Arial" w:hAnsi="Arial"/>
          <w:noProof w:val="0"/>
          <w:rtl/>
        </w:rPr>
        <w:t>המועד האחרון להגשת הערעור הינו</w:t>
      </w:r>
      <w:r>
        <w:rPr>
          <w:rFonts w:ascii="Arial" w:hAnsi="Arial" w:hint="cs"/>
          <w:noProof w:val="0"/>
          <w:rtl/>
        </w:rPr>
        <w:t xml:space="preserve"> ביום</w:t>
      </w:r>
      <w:r w:rsidRPr="00723F99">
        <w:rPr>
          <w:rFonts w:ascii="Arial" w:hAnsi="Arial"/>
          <w:noProof w:val="0"/>
          <w:rtl/>
        </w:rPr>
        <w:t xml:space="preserve"> 24.9.2023.</w:t>
      </w:r>
      <w:r w:rsidR="006B7B5E" w:rsidRPr="006B7B5E">
        <w:rPr>
          <w:rFonts w:ascii="Arial" w:hAnsi="Arial" w:hint="cs"/>
          <w:noProof w:val="0"/>
          <w:rtl/>
        </w:rPr>
        <w:t xml:space="preserve"> </w:t>
      </w:r>
    </w:p>
    <w:p w:rsidR="001D5C10" w:rsidRDefault="001D5C10" w:rsidP="00A95F00">
      <w:pPr>
        <w:pStyle w:val="ad"/>
        <w:tabs>
          <w:tab w:val="left" w:pos="2553"/>
        </w:tabs>
        <w:spacing w:line="360" w:lineRule="auto"/>
        <w:ind w:left="567"/>
        <w:rPr>
          <w:rFonts w:ascii="Arial" w:hAnsi="Arial"/>
          <w:noProof w:val="0"/>
          <w:rtl/>
        </w:rPr>
      </w:pPr>
    </w:p>
    <w:p w:rsidR="00A95F00" w:rsidRDefault="00104543" w:rsidP="001D5C10">
      <w:pPr>
        <w:pStyle w:val="ad"/>
        <w:numPr>
          <w:ilvl w:val="0"/>
          <w:numId w:val="2"/>
        </w:numPr>
        <w:tabs>
          <w:tab w:val="left" w:pos="2553"/>
        </w:tabs>
        <w:spacing w:line="360" w:lineRule="auto"/>
        <w:ind w:left="567" w:hanging="567"/>
        <w:rPr>
          <w:rFonts w:ascii="Arial" w:hAnsi="Arial"/>
          <w:noProof w:val="0"/>
          <w:rtl/>
        </w:rPr>
      </w:pPr>
      <w:r w:rsidRPr="00594AF6">
        <w:rPr>
          <w:rFonts w:ascii="Arial" w:hAnsi="Arial" w:hint="cs"/>
          <w:noProof w:val="0"/>
          <w:rtl/>
        </w:rPr>
        <w:t xml:space="preserve">נמצא אפוא כי </w:t>
      </w:r>
      <w:r w:rsidR="00D77215" w:rsidRPr="00594AF6">
        <w:rPr>
          <w:rFonts w:ascii="Arial" w:hAnsi="Arial" w:hint="cs"/>
          <w:noProof w:val="0"/>
          <w:rtl/>
        </w:rPr>
        <w:t>במועד הגשת הערעור (30.10.23) חלפו</w:t>
      </w:r>
      <w:r w:rsidRPr="00594AF6">
        <w:rPr>
          <w:rFonts w:ascii="Arial" w:hAnsi="Arial" w:hint="cs"/>
          <w:noProof w:val="0"/>
          <w:rtl/>
        </w:rPr>
        <w:t xml:space="preserve"> </w:t>
      </w:r>
      <w:r w:rsidR="006B7B5E">
        <w:rPr>
          <w:rFonts w:ascii="Arial" w:hAnsi="Arial" w:hint="cs"/>
          <w:noProof w:val="0"/>
          <w:rtl/>
        </w:rPr>
        <w:t>37  ימים מהמועד האחרון הקבוע בדין</w:t>
      </w:r>
      <w:r w:rsidR="001D5C10">
        <w:rPr>
          <w:rFonts w:ascii="Arial" w:hAnsi="Arial" w:hint="cs"/>
          <w:noProof w:val="0"/>
          <w:rtl/>
        </w:rPr>
        <w:t>,</w:t>
      </w:r>
      <w:r w:rsidR="00A95F00">
        <w:rPr>
          <w:rFonts w:ascii="Arial" w:hAnsi="Arial" w:hint="cs"/>
          <w:noProof w:val="0"/>
          <w:rtl/>
        </w:rPr>
        <w:t xml:space="preserve"> ועל כן המועד החוקי להגשת הערעור הוחמץ.</w:t>
      </w:r>
    </w:p>
    <w:p w:rsidR="00A95F00" w:rsidRDefault="00A95F00" w:rsidP="00A95F00">
      <w:pPr>
        <w:pStyle w:val="ad"/>
        <w:tabs>
          <w:tab w:val="left" w:pos="2553"/>
        </w:tabs>
        <w:spacing w:line="360" w:lineRule="auto"/>
        <w:ind w:left="567"/>
        <w:rPr>
          <w:rFonts w:ascii="Arial" w:hAnsi="Arial"/>
          <w:noProof w:val="0"/>
          <w:rtl/>
        </w:rPr>
      </w:pPr>
    </w:p>
    <w:p w:rsidR="006B7B5E" w:rsidRDefault="009E4923" w:rsidP="00A95F00">
      <w:pPr>
        <w:pStyle w:val="ad"/>
        <w:numPr>
          <w:ilvl w:val="0"/>
          <w:numId w:val="2"/>
        </w:numPr>
        <w:tabs>
          <w:tab w:val="left" w:pos="2553"/>
        </w:tabs>
        <w:spacing w:line="360" w:lineRule="auto"/>
        <w:ind w:left="567" w:hanging="567"/>
        <w:rPr>
          <w:rFonts w:ascii="Arial" w:hAnsi="Arial"/>
          <w:noProof w:val="0"/>
        </w:rPr>
      </w:pPr>
      <w:r>
        <w:rPr>
          <w:rFonts w:ascii="Arial" w:hAnsi="Arial" w:hint="cs"/>
          <w:noProof w:val="0"/>
          <w:rtl/>
        </w:rPr>
        <w:t xml:space="preserve">בהינתן האמור </w:t>
      </w:r>
      <w:r w:rsidR="006B7B5E">
        <w:rPr>
          <w:rFonts w:ascii="Arial" w:hAnsi="Arial" w:hint="cs"/>
          <w:noProof w:val="0"/>
          <w:rtl/>
        </w:rPr>
        <w:t>נותר לשקול הבקשה החלופית שמטעם המערערת- להארכת המועד בדיעבד להגשת הערעור.</w:t>
      </w:r>
    </w:p>
    <w:p w:rsidR="006B7B5E" w:rsidRDefault="006B7B5E" w:rsidP="006B7B5E">
      <w:pPr>
        <w:pStyle w:val="ad"/>
        <w:tabs>
          <w:tab w:val="left" w:pos="2553"/>
        </w:tabs>
        <w:spacing w:line="360" w:lineRule="auto"/>
        <w:ind w:left="708"/>
      </w:pPr>
    </w:p>
    <w:p w:rsidR="000056CB" w:rsidRDefault="000056CB" w:rsidP="001D5C10">
      <w:pPr>
        <w:pStyle w:val="ad"/>
        <w:numPr>
          <w:ilvl w:val="0"/>
          <w:numId w:val="2"/>
        </w:numPr>
        <w:tabs>
          <w:tab w:val="left" w:pos="2553"/>
        </w:tabs>
        <w:spacing w:line="360" w:lineRule="auto"/>
        <w:ind w:left="567" w:hanging="567"/>
      </w:pPr>
      <w:r>
        <w:rPr>
          <w:rtl/>
        </w:rPr>
        <w:t>בקשת</w:t>
      </w:r>
      <w:r w:rsidR="006B7B5E">
        <w:rPr>
          <w:rFonts w:hint="cs"/>
          <w:rtl/>
        </w:rPr>
        <w:t xml:space="preserve"> </w:t>
      </w:r>
      <w:r>
        <w:rPr>
          <w:rtl/>
        </w:rPr>
        <w:t xml:space="preserve">המערערת להארכת מועד הוגשה באיחור רב, </w:t>
      </w:r>
      <w:r>
        <w:rPr>
          <w:rFonts w:hint="cs"/>
          <w:rtl/>
        </w:rPr>
        <w:t>ו</w:t>
      </w:r>
      <w:r>
        <w:rPr>
          <w:rtl/>
        </w:rPr>
        <w:t>רק לאחר שהבנק הגיש את</w:t>
      </w:r>
      <w:r>
        <w:rPr>
          <w:rFonts w:hint="cs"/>
          <w:rtl/>
        </w:rPr>
        <w:t xml:space="preserve"> </w:t>
      </w:r>
      <w:r>
        <w:rPr>
          <w:rtl/>
        </w:rPr>
        <w:t>בקשתו לסילוק הערעור על הסף בשל חלוף המועד להגשתו.</w:t>
      </w:r>
    </w:p>
    <w:p w:rsidR="000056CB" w:rsidRDefault="000056CB" w:rsidP="000056CB">
      <w:pPr>
        <w:pStyle w:val="ad"/>
        <w:tabs>
          <w:tab w:val="left" w:pos="2553"/>
        </w:tabs>
        <w:spacing w:line="360" w:lineRule="auto"/>
        <w:ind w:left="708"/>
        <w:rPr>
          <w:rtl/>
        </w:rPr>
      </w:pPr>
    </w:p>
    <w:p w:rsidR="00D77215" w:rsidRDefault="00887BF9" w:rsidP="005F1FD6">
      <w:pPr>
        <w:pStyle w:val="ad"/>
        <w:numPr>
          <w:ilvl w:val="0"/>
          <w:numId w:val="2"/>
        </w:numPr>
        <w:spacing w:line="360" w:lineRule="auto"/>
        <w:ind w:left="567" w:hanging="567"/>
        <w:contextualSpacing w:val="0"/>
        <w:jc w:val="both"/>
        <w:rPr>
          <w:rFonts w:ascii="Arial" w:hAnsi="Arial"/>
          <w:noProof w:val="0"/>
          <w:rtl/>
        </w:rPr>
      </w:pPr>
      <w:r w:rsidRPr="00D77215">
        <w:rPr>
          <w:rFonts w:ascii="Arial" w:hAnsi="Arial"/>
          <w:noProof w:val="0"/>
          <w:rtl/>
        </w:rPr>
        <w:t xml:space="preserve">סעיף 176(ב) </w:t>
      </w:r>
      <w:r w:rsidR="00D77215">
        <w:rPr>
          <w:rFonts w:ascii="Arial" w:hAnsi="Arial" w:hint="cs"/>
          <w:noProof w:val="0"/>
          <w:rtl/>
        </w:rPr>
        <w:t xml:space="preserve">לתקנות </w:t>
      </w:r>
      <w:r w:rsidR="005F1FD6">
        <w:rPr>
          <w:rtl/>
        </w:rPr>
        <w:t>לתקנות סדר הדין האזרח</w:t>
      </w:r>
      <w:r w:rsidR="005F1FD6">
        <w:rPr>
          <w:rFonts w:hint="cs"/>
          <w:rtl/>
        </w:rPr>
        <w:t>י</w:t>
      </w:r>
      <w:r w:rsidRPr="00D77215">
        <w:rPr>
          <w:rFonts w:ascii="Arial" w:hAnsi="Arial"/>
          <w:noProof w:val="0"/>
          <w:rtl/>
        </w:rPr>
        <w:t>:</w:t>
      </w:r>
    </w:p>
    <w:p w:rsidR="008235CD" w:rsidRDefault="00887BF9" w:rsidP="001D5C10">
      <w:pPr>
        <w:pStyle w:val="ad"/>
        <w:spacing w:line="360" w:lineRule="auto"/>
        <w:ind w:left="567"/>
        <w:contextualSpacing w:val="0"/>
        <w:jc w:val="both"/>
        <w:rPr>
          <w:rFonts w:ascii="Arial" w:hAnsi="Arial"/>
          <w:noProof w:val="0"/>
          <w:rtl/>
        </w:rPr>
      </w:pPr>
      <w:r w:rsidRPr="00D77215">
        <w:rPr>
          <w:rFonts w:ascii="Arial" w:hAnsi="Arial"/>
          <w:noProof w:val="0"/>
          <w:rtl/>
        </w:rPr>
        <w:t>"</w:t>
      </w:r>
      <w:r w:rsidRPr="008235CD">
        <w:rPr>
          <w:rFonts w:ascii="Arial" w:hAnsi="Arial"/>
          <w:b/>
          <w:bCs/>
          <w:noProof w:val="0"/>
          <w:rtl/>
        </w:rPr>
        <w:t>נקבע בתקנות אלה או בכל חיקוק זמן לעשיית דבר או להימנע מעשיית דבר או מדד להיקף כתב טענות, יחול האמור כל עוד בית המשפט לא הורה אחרת מטעמים מיוחדים</w:t>
      </w:r>
      <w:r w:rsidRPr="00D77215">
        <w:rPr>
          <w:rFonts w:ascii="Arial" w:hAnsi="Arial"/>
          <w:noProof w:val="0"/>
          <w:rtl/>
        </w:rPr>
        <w:t xml:space="preserve">". </w:t>
      </w:r>
    </w:p>
    <w:p w:rsidR="008235CD" w:rsidRDefault="00887BF9" w:rsidP="001D5C10">
      <w:pPr>
        <w:pStyle w:val="ad"/>
        <w:spacing w:line="360" w:lineRule="auto"/>
        <w:ind w:left="567"/>
        <w:contextualSpacing w:val="0"/>
        <w:jc w:val="both"/>
        <w:rPr>
          <w:rFonts w:ascii="Arial" w:hAnsi="Arial"/>
          <w:noProof w:val="0"/>
          <w:rtl/>
        </w:rPr>
      </w:pPr>
      <w:r>
        <w:rPr>
          <w:rFonts w:ascii="Arial" w:hAnsi="Arial"/>
          <w:noProof w:val="0"/>
          <w:rtl/>
        </w:rPr>
        <w:t>על חשיבותם של מועדים הקבועים בדין ניתן ללמוד מהחוק והפסיקה ואף מ</w:t>
      </w:r>
      <w:r w:rsidR="00C87DE7">
        <w:rPr>
          <w:rFonts w:ascii="Arial" w:hAnsi="Arial" w:hint="cs"/>
          <w:noProof w:val="0"/>
          <w:rtl/>
        </w:rPr>
        <w:t xml:space="preserve">רוחן של </w:t>
      </w:r>
      <w:r>
        <w:rPr>
          <w:rFonts w:ascii="Arial" w:hAnsi="Arial"/>
          <w:noProof w:val="0"/>
          <w:rtl/>
        </w:rPr>
        <w:t xml:space="preserve">התקנות החדשות כאשר אחת מן </w:t>
      </w:r>
      <w:r w:rsidR="00C87DE7">
        <w:rPr>
          <w:rFonts w:ascii="Arial" w:hAnsi="Arial"/>
          <w:noProof w:val="0"/>
          <w:rtl/>
        </w:rPr>
        <w:t>המטרות המרכזיות הי</w:t>
      </w:r>
      <w:r w:rsidR="00866810">
        <w:rPr>
          <w:rFonts w:ascii="Arial" w:hAnsi="Arial" w:hint="cs"/>
          <w:noProof w:val="0"/>
          <w:rtl/>
        </w:rPr>
        <w:t>א</w:t>
      </w:r>
      <w:r>
        <w:rPr>
          <w:rFonts w:ascii="Arial" w:hAnsi="Arial"/>
          <w:noProof w:val="0"/>
          <w:rtl/>
        </w:rPr>
        <w:t xml:space="preserve"> "להשריש שיקולי יעילות וצדק מהיר</w:t>
      </w:r>
      <w:r w:rsidRPr="00887BF9">
        <w:rPr>
          <w:rFonts w:ascii="Arial" w:hAnsi="Arial"/>
          <w:noProof w:val="0"/>
          <w:rtl/>
        </w:rPr>
        <w:t xml:space="preserve">" </w:t>
      </w:r>
      <w:r w:rsidRPr="00887BF9">
        <w:rPr>
          <w:rFonts w:ascii="Arial" w:hAnsi="Arial" w:hint="cs"/>
          <w:noProof w:val="0"/>
          <w:rtl/>
        </w:rPr>
        <w:t xml:space="preserve">(ר' בעניין זה </w:t>
      </w:r>
      <w:r w:rsidRPr="00887BF9">
        <w:rPr>
          <w:rFonts w:ascii="Arial" w:hAnsi="Arial"/>
          <w:noProof w:val="0"/>
          <w:rtl/>
        </w:rPr>
        <w:t>בש"א  3064/21</w:t>
      </w:r>
      <w:r w:rsidRPr="00887BF9">
        <w:rPr>
          <w:rFonts w:ascii="Arial" w:hAnsi="Arial" w:hint="cs"/>
          <w:noProof w:val="0"/>
          <w:rtl/>
        </w:rPr>
        <w:t xml:space="preserve"> </w:t>
      </w:r>
      <w:r w:rsidRPr="00887BF9">
        <w:rPr>
          <w:rFonts w:ascii="Arial" w:hAnsi="Arial"/>
          <w:noProof w:val="0"/>
          <w:rtl/>
        </w:rPr>
        <w:t>שיכון ובינוי נדל"ן בע"מ נ' רשות מקרקעי ישראל</w:t>
      </w:r>
      <w:r w:rsidR="001D5C10">
        <w:rPr>
          <w:rFonts w:ascii="Arial" w:hAnsi="Arial" w:hint="cs"/>
          <w:noProof w:val="0"/>
          <w:rtl/>
        </w:rPr>
        <w:t>).</w:t>
      </w:r>
    </w:p>
    <w:p w:rsidR="00CC7E96" w:rsidRDefault="00CC7E96" w:rsidP="00594AF6">
      <w:pPr>
        <w:pStyle w:val="ad"/>
        <w:spacing w:line="360" w:lineRule="auto"/>
        <w:ind w:left="708"/>
        <w:contextualSpacing w:val="0"/>
        <w:jc w:val="both"/>
        <w:rPr>
          <w:rFonts w:ascii="Arial" w:hAnsi="Arial"/>
          <w:noProof w:val="0"/>
          <w:rtl/>
        </w:rPr>
      </w:pPr>
    </w:p>
    <w:p w:rsidR="001F1B42" w:rsidRDefault="00D80113" w:rsidP="009E4923">
      <w:pPr>
        <w:pStyle w:val="ad"/>
        <w:numPr>
          <w:ilvl w:val="0"/>
          <w:numId w:val="2"/>
        </w:numPr>
        <w:spacing w:line="360" w:lineRule="auto"/>
        <w:ind w:left="567" w:hanging="567"/>
        <w:contextualSpacing w:val="0"/>
        <w:jc w:val="both"/>
        <w:rPr>
          <w:rFonts w:ascii="Arial" w:hAnsi="Arial"/>
          <w:noProof w:val="0"/>
          <w:rtl/>
        </w:rPr>
      </w:pPr>
      <w:r>
        <w:rPr>
          <w:rFonts w:ascii="Arial" w:hAnsi="Arial" w:hint="cs"/>
          <w:noProof w:val="0"/>
          <w:rtl/>
        </w:rPr>
        <w:t>הנימוק הכרוך אחר הגשת בקשות הבהרה של ההחלטה לכב' הרשמת אינו מהווה</w:t>
      </w:r>
      <w:r w:rsidR="008235CD">
        <w:rPr>
          <w:rFonts w:ascii="Arial" w:hAnsi="Arial" w:hint="cs"/>
          <w:noProof w:val="0"/>
          <w:rtl/>
        </w:rPr>
        <w:t xml:space="preserve"> טעם מיוחד </w:t>
      </w:r>
      <w:r w:rsidR="009E4923">
        <w:rPr>
          <w:rFonts w:ascii="Arial" w:hAnsi="Arial" w:hint="cs"/>
          <w:noProof w:val="0"/>
          <w:rtl/>
        </w:rPr>
        <w:t xml:space="preserve">ובפרט נוכח </w:t>
      </w:r>
      <w:r w:rsidR="008235CD">
        <w:rPr>
          <w:rFonts w:ascii="Arial" w:hAnsi="Arial" w:hint="cs"/>
          <w:noProof w:val="0"/>
          <w:rtl/>
        </w:rPr>
        <w:t xml:space="preserve">גרסת </w:t>
      </w:r>
      <w:r w:rsidR="00887BF9">
        <w:rPr>
          <w:rFonts w:ascii="Arial" w:hAnsi="Arial"/>
          <w:noProof w:val="0"/>
          <w:rtl/>
        </w:rPr>
        <w:t>המערערת</w:t>
      </w:r>
      <w:r w:rsidR="008235CD">
        <w:rPr>
          <w:rFonts w:ascii="Arial" w:hAnsi="Arial" w:hint="cs"/>
          <w:noProof w:val="0"/>
          <w:rtl/>
        </w:rPr>
        <w:t xml:space="preserve"> עצמה</w:t>
      </w:r>
      <w:r w:rsidR="00887BF9">
        <w:rPr>
          <w:rFonts w:ascii="Arial" w:hAnsi="Arial"/>
          <w:noProof w:val="0"/>
          <w:rtl/>
        </w:rPr>
        <w:t xml:space="preserve"> </w:t>
      </w:r>
      <w:r w:rsidR="009E4923">
        <w:rPr>
          <w:rFonts w:ascii="Arial" w:hAnsi="Arial" w:hint="cs"/>
          <w:noProof w:val="0"/>
          <w:rtl/>
        </w:rPr>
        <w:t xml:space="preserve">לפיה </w:t>
      </w:r>
      <w:r w:rsidR="00887BF9">
        <w:rPr>
          <w:rFonts w:ascii="Arial" w:hAnsi="Arial"/>
          <w:noProof w:val="0"/>
          <w:rtl/>
        </w:rPr>
        <w:t xml:space="preserve">הגישה בקשה ראשונה להבהרה </w:t>
      </w:r>
      <w:r w:rsidR="001D5C10">
        <w:rPr>
          <w:rFonts w:ascii="Arial" w:hAnsi="Arial" w:hint="cs"/>
          <w:noProof w:val="0"/>
          <w:rtl/>
        </w:rPr>
        <w:t xml:space="preserve">אך </w:t>
      </w:r>
      <w:r w:rsidR="00887BF9">
        <w:rPr>
          <w:rFonts w:ascii="Arial" w:hAnsi="Arial"/>
          <w:noProof w:val="0"/>
          <w:rtl/>
        </w:rPr>
        <w:t>ביום 21.10.2023</w:t>
      </w:r>
      <w:r w:rsidR="008235CD">
        <w:rPr>
          <w:rFonts w:ascii="Arial" w:hAnsi="Arial" w:hint="cs"/>
          <w:noProof w:val="0"/>
          <w:rtl/>
        </w:rPr>
        <w:t xml:space="preserve">, לאחר חלוף המועד להגשת הערעור. </w:t>
      </w:r>
    </w:p>
    <w:p w:rsidR="00887BF9" w:rsidRPr="00C87DE7" w:rsidRDefault="004F2FE8" w:rsidP="004801D7">
      <w:pPr>
        <w:pStyle w:val="ad"/>
        <w:spacing w:line="360" w:lineRule="auto"/>
        <w:ind w:left="567" w:hanging="567"/>
        <w:contextualSpacing w:val="0"/>
        <w:jc w:val="both"/>
        <w:rPr>
          <w:rFonts w:ascii="Arial" w:hAnsi="Arial"/>
          <w:noProof w:val="0"/>
          <w:rtl/>
        </w:rPr>
      </w:pPr>
      <w:r>
        <w:rPr>
          <w:rFonts w:ascii="Arial" w:hAnsi="Arial"/>
          <w:noProof w:val="0"/>
          <w:rtl/>
        </w:rPr>
        <w:tab/>
      </w:r>
      <w:r w:rsidR="009E4923">
        <w:rPr>
          <w:rFonts w:ascii="Arial" w:hAnsi="Arial" w:hint="cs"/>
          <w:noProof w:val="0"/>
          <w:rtl/>
        </w:rPr>
        <w:t>גם</w:t>
      </w:r>
      <w:r w:rsidR="008235CD">
        <w:rPr>
          <w:rFonts w:ascii="Arial" w:hAnsi="Arial" w:hint="cs"/>
          <w:noProof w:val="0"/>
          <w:rtl/>
        </w:rPr>
        <w:t xml:space="preserve"> א</w:t>
      </w:r>
      <w:r w:rsidR="00F31EA0">
        <w:rPr>
          <w:rFonts w:ascii="Arial" w:hAnsi="Arial" w:hint="cs"/>
          <w:noProof w:val="0"/>
          <w:rtl/>
        </w:rPr>
        <w:t xml:space="preserve">ין </w:t>
      </w:r>
      <w:r w:rsidR="00887BF9">
        <w:rPr>
          <w:rFonts w:ascii="Arial" w:hAnsi="Arial"/>
          <w:noProof w:val="0"/>
          <w:rtl/>
        </w:rPr>
        <w:t>בהחלטתי מיום 31.10.2023</w:t>
      </w:r>
      <w:r w:rsidR="00887BF9">
        <w:rPr>
          <w:rFonts w:ascii="Arial" w:hAnsi="Arial" w:hint="cs"/>
          <w:noProof w:val="0"/>
          <w:rtl/>
        </w:rPr>
        <w:t xml:space="preserve"> </w:t>
      </w:r>
      <w:r w:rsidR="008235CD">
        <w:rPr>
          <w:rFonts w:ascii="Arial" w:hAnsi="Arial"/>
          <w:noProof w:val="0"/>
          <w:rtl/>
        </w:rPr>
        <w:t>כדי להש</w:t>
      </w:r>
      <w:r w:rsidR="008235CD">
        <w:rPr>
          <w:rFonts w:ascii="Arial" w:hAnsi="Arial" w:hint="cs"/>
          <w:noProof w:val="0"/>
          <w:rtl/>
        </w:rPr>
        <w:t xml:space="preserve">ליך על מניין הימים </w:t>
      </w:r>
      <w:r w:rsidR="00887BF9">
        <w:rPr>
          <w:rFonts w:ascii="Arial" w:hAnsi="Arial"/>
          <w:noProof w:val="0"/>
          <w:rtl/>
        </w:rPr>
        <w:t>הקבוע בדין להגשת הערעור,</w:t>
      </w:r>
      <w:r w:rsidR="00F31EA0">
        <w:rPr>
          <w:rFonts w:ascii="Arial" w:hAnsi="Arial" w:hint="cs"/>
          <w:noProof w:val="0"/>
          <w:rtl/>
        </w:rPr>
        <w:t xml:space="preserve"> </w:t>
      </w:r>
      <w:r w:rsidR="008235CD">
        <w:rPr>
          <w:rFonts w:ascii="Arial" w:hAnsi="Arial" w:hint="cs"/>
          <w:noProof w:val="0"/>
          <w:rtl/>
        </w:rPr>
        <w:t xml:space="preserve">ובהינתן כי במועד מתן ההחלטה </w:t>
      </w:r>
      <w:r w:rsidR="00F31EA0">
        <w:rPr>
          <w:rFonts w:ascii="Arial" w:hAnsi="Arial" w:hint="cs"/>
          <w:noProof w:val="0"/>
          <w:rtl/>
        </w:rPr>
        <w:t>לא עמדו בפניי כלל הנתונים הנדרשים</w:t>
      </w:r>
      <w:r w:rsidR="001F1B42">
        <w:rPr>
          <w:rFonts w:ascii="Arial" w:hAnsi="Arial" w:hint="cs"/>
          <w:noProof w:val="0"/>
          <w:rtl/>
        </w:rPr>
        <w:t xml:space="preserve"> להכרעה.</w:t>
      </w:r>
      <w:r w:rsidR="00887BF9" w:rsidRPr="00C87DE7">
        <w:rPr>
          <w:rFonts w:ascii="Arial" w:hAnsi="Arial"/>
          <w:noProof w:val="0"/>
          <w:rtl/>
        </w:rPr>
        <w:t xml:space="preserve">  </w:t>
      </w:r>
    </w:p>
    <w:p w:rsidR="00BB444D" w:rsidRPr="00CC7E96" w:rsidRDefault="00731D09" w:rsidP="009E4923">
      <w:pPr>
        <w:pStyle w:val="ad"/>
        <w:numPr>
          <w:ilvl w:val="0"/>
          <w:numId w:val="2"/>
        </w:numPr>
        <w:tabs>
          <w:tab w:val="left" w:pos="2553"/>
        </w:tabs>
        <w:spacing w:line="360" w:lineRule="auto"/>
        <w:ind w:left="567" w:hanging="567"/>
        <w:jc w:val="both"/>
        <w:rPr>
          <w:rtl/>
        </w:rPr>
      </w:pPr>
      <w:r>
        <w:rPr>
          <w:rFonts w:ascii="Arial" w:hAnsi="Arial" w:hint="cs"/>
          <w:noProof w:val="0"/>
          <w:rtl/>
        </w:rPr>
        <w:t xml:space="preserve"> </w:t>
      </w:r>
      <w:r w:rsidR="001D5C10">
        <w:rPr>
          <w:rFonts w:ascii="Arial" w:hAnsi="Arial" w:hint="cs"/>
          <w:noProof w:val="0"/>
          <w:rtl/>
        </w:rPr>
        <w:t>כך ובנוסף,</w:t>
      </w:r>
      <w:r w:rsidR="006C1126">
        <w:rPr>
          <w:rtl/>
        </w:rPr>
        <w:t xml:space="preserve"> </w:t>
      </w:r>
      <w:r w:rsidR="006C1126">
        <w:rPr>
          <w:rFonts w:hint="cs"/>
          <w:rtl/>
        </w:rPr>
        <w:t xml:space="preserve">לא אחת </w:t>
      </w:r>
      <w:r w:rsidR="009E4923">
        <w:rPr>
          <w:rFonts w:hint="cs"/>
          <w:rtl/>
        </w:rPr>
        <w:t xml:space="preserve">נקבע </w:t>
      </w:r>
      <w:r w:rsidR="00CC7E96">
        <w:rPr>
          <w:rtl/>
        </w:rPr>
        <w:t xml:space="preserve">בפסיקה כי טעות שנפלה בהבנת הדין אינה </w:t>
      </w:r>
      <w:r w:rsidR="006C1126">
        <w:rPr>
          <w:rtl/>
        </w:rPr>
        <w:t xml:space="preserve">עולה, כשלעצמה, כדי </w:t>
      </w:r>
      <w:r>
        <w:rPr>
          <w:rFonts w:hint="cs"/>
          <w:rtl/>
        </w:rPr>
        <w:t xml:space="preserve"> </w:t>
      </w:r>
      <w:r w:rsidR="006C1126">
        <w:rPr>
          <w:rFonts w:hint="cs"/>
          <w:rtl/>
        </w:rPr>
        <w:t>"</w:t>
      </w:r>
      <w:r w:rsidR="006C1126">
        <w:rPr>
          <w:rtl/>
        </w:rPr>
        <w:t>טעם מיוחד</w:t>
      </w:r>
      <w:r w:rsidR="006C1126">
        <w:rPr>
          <w:rFonts w:hint="cs"/>
          <w:rtl/>
        </w:rPr>
        <w:t xml:space="preserve">" </w:t>
      </w:r>
      <w:r w:rsidR="00CC7E96">
        <w:rPr>
          <w:rtl/>
        </w:rPr>
        <w:t>הדרוש לשם הארכת מועד לנקיטת הליך</w:t>
      </w:r>
      <w:r w:rsidR="001D5C10">
        <w:rPr>
          <w:rFonts w:ascii="Arial" w:hAnsi="Arial" w:hint="cs"/>
          <w:noProof w:val="0"/>
          <w:rtl/>
        </w:rPr>
        <w:t xml:space="preserve">. </w:t>
      </w:r>
      <w:r w:rsidR="001F1B42" w:rsidRPr="004F2FE8">
        <w:rPr>
          <w:rFonts w:ascii="Arial" w:hAnsi="Arial" w:hint="cs"/>
          <w:noProof w:val="0"/>
          <w:rtl/>
        </w:rPr>
        <w:t xml:space="preserve">ממילא טענה זו לפיה סבר ב"כ המערערת כי המועד להגשת הערעור הינו 60 ימים ממועד ממתן ההחלטה צוינה באופן לקוני  והיא אינה עומדת בהלימה למועד שצוין בכתב הערעור (7.11.23) כמועד אחרון להגשת הערעור. </w:t>
      </w:r>
    </w:p>
    <w:p w:rsidR="00BB444D" w:rsidRDefault="00BB444D" w:rsidP="00BB444D">
      <w:pPr>
        <w:spacing w:line="360" w:lineRule="auto"/>
        <w:ind w:left="720"/>
        <w:jc w:val="both"/>
        <w:rPr>
          <w:rFonts w:ascii="Arial" w:hAnsi="Arial"/>
          <w:noProof w:val="0"/>
          <w:rtl/>
        </w:rPr>
      </w:pPr>
    </w:p>
    <w:p w:rsidR="00BB444D" w:rsidRPr="004F2FE8" w:rsidRDefault="00F92BDA" w:rsidP="00C35A48">
      <w:pPr>
        <w:pStyle w:val="ad"/>
        <w:numPr>
          <w:ilvl w:val="0"/>
          <w:numId w:val="2"/>
        </w:numPr>
        <w:spacing w:line="360" w:lineRule="auto"/>
        <w:ind w:left="567" w:hanging="567"/>
        <w:jc w:val="both"/>
        <w:rPr>
          <w:rFonts w:ascii="Arial" w:hAnsi="Arial"/>
          <w:noProof w:val="0"/>
          <w:rtl/>
        </w:rPr>
      </w:pPr>
      <w:r w:rsidRPr="004F2FE8">
        <w:rPr>
          <w:rFonts w:ascii="Arial" w:hAnsi="Arial" w:hint="cs"/>
          <w:noProof w:val="0"/>
          <w:rtl/>
        </w:rPr>
        <w:t xml:space="preserve">בנסיבות שהוצגו , גם לא ניתן לומר כי </w:t>
      </w:r>
      <w:r w:rsidR="00D77215" w:rsidRPr="004F2FE8">
        <w:rPr>
          <w:rFonts w:ascii="Arial" w:hAnsi="Arial"/>
          <w:noProof w:val="0"/>
          <w:rtl/>
        </w:rPr>
        <w:t>מצב</w:t>
      </w:r>
      <w:r w:rsidR="00BB444D" w:rsidRPr="004F2FE8">
        <w:rPr>
          <w:rFonts w:ascii="Arial" w:hAnsi="Arial" w:hint="cs"/>
          <w:noProof w:val="0"/>
          <w:rtl/>
        </w:rPr>
        <w:t>ו</w:t>
      </w:r>
      <w:r w:rsidR="00D77215" w:rsidRPr="004F2FE8">
        <w:rPr>
          <w:rFonts w:ascii="Arial" w:hAnsi="Arial"/>
          <w:noProof w:val="0"/>
          <w:rtl/>
        </w:rPr>
        <w:t xml:space="preserve"> </w:t>
      </w:r>
      <w:r w:rsidR="00BB444D" w:rsidRPr="004F2FE8">
        <w:rPr>
          <w:rFonts w:ascii="Arial" w:hAnsi="Arial" w:hint="cs"/>
          <w:noProof w:val="0"/>
          <w:rtl/>
        </w:rPr>
        <w:t>ה</w:t>
      </w:r>
      <w:r w:rsidR="00D77215" w:rsidRPr="004F2FE8">
        <w:rPr>
          <w:rFonts w:ascii="Arial" w:hAnsi="Arial"/>
          <w:noProof w:val="0"/>
          <w:rtl/>
        </w:rPr>
        <w:t>רפואי של ב"כ המערערת</w:t>
      </w:r>
      <w:r w:rsidR="00BB444D" w:rsidRPr="004F2FE8">
        <w:rPr>
          <w:rFonts w:ascii="Arial" w:hAnsi="Arial" w:hint="cs"/>
          <w:noProof w:val="0"/>
          <w:rtl/>
        </w:rPr>
        <w:t xml:space="preserve"> מהווה נסיבה המצדיקה הארכת המועד. </w:t>
      </w:r>
      <w:r w:rsidR="00D77215" w:rsidRPr="004F2FE8">
        <w:rPr>
          <w:rFonts w:ascii="Arial" w:hAnsi="Arial"/>
          <w:noProof w:val="0"/>
          <w:rtl/>
        </w:rPr>
        <w:t xml:space="preserve">אישור </w:t>
      </w:r>
      <w:r w:rsidR="00BB444D" w:rsidRPr="004F2FE8">
        <w:rPr>
          <w:rFonts w:ascii="Arial" w:hAnsi="Arial" w:hint="cs"/>
          <w:noProof w:val="0"/>
          <w:rtl/>
        </w:rPr>
        <w:t>ה</w:t>
      </w:r>
      <w:r w:rsidR="00BB444D" w:rsidRPr="004F2FE8">
        <w:rPr>
          <w:rFonts w:ascii="Arial" w:hAnsi="Arial"/>
          <w:noProof w:val="0"/>
          <w:rtl/>
        </w:rPr>
        <w:t xml:space="preserve">מחלה </w:t>
      </w:r>
      <w:r w:rsidR="00BB444D" w:rsidRPr="004F2FE8">
        <w:rPr>
          <w:rFonts w:ascii="Arial" w:hAnsi="Arial" w:hint="cs"/>
          <w:noProof w:val="0"/>
          <w:rtl/>
        </w:rPr>
        <w:t xml:space="preserve">שצורף הוא </w:t>
      </w:r>
      <w:r w:rsidR="00C35A48">
        <w:rPr>
          <w:rFonts w:ascii="Arial" w:hAnsi="Arial" w:hint="cs"/>
          <w:noProof w:val="0"/>
          <w:rtl/>
        </w:rPr>
        <w:t xml:space="preserve">בגין </w:t>
      </w:r>
      <w:r w:rsidRPr="004F2FE8">
        <w:rPr>
          <w:rFonts w:ascii="Arial" w:hAnsi="Arial" w:hint="cs"/>
          <w:noProof w:val="0"/>
          <w:rtl/>
        </w:rPr>
        <w:t>ה</w:t>
      </w:r>
      <w:r w:rsidR="00BB444D" w:rsidRPr="004F2FE8">
        <w:rPr>
          <w:rFonts w:ascii="Arial" w:hAnsi="Arial" w:hint="cs"/>
          <w:noProof w:val="0"/>
          <w:rtl/>
        </w:rPr>
        <w:t>תקופה שלאחר המועד האחרון להגשת הערעור ועל כן אינו רלוונטי</w:t>
      </w:r>
      <w:r w:rsidR="00D77215" w:rsidRPr="004F2FE8">
        <w:rPr>
          <w:rFonts w:ascii="Arial" w:hAnsi="Arial"/>
          <w:noProof w:val="0"/>
          <w:rtl/>
        </w:rPr>
        <w:t xml:space="preserve">. </w:t>
      </w:r>
      <w:r w:rsidR="00BB444D" w:rsidRPr="004F2FE8">
        <w:rPr>
          <w:rFonts w:ascii="Arial" w:hAnsi="Arial" w:hint="cs"/>
          <w:noProof w:val="0"/>
          <w:rtl/>
        </w:rPr>
        <w:t xml:space="preserve">כך ואחרת המערערת נקטה בשיהוי </w:t>
      </w:r>
      <w:r w:rsidR="00A14036" w:rsidRPr="004F2FE8">
        <w:rPr>
          <w:rFonts w:ascii="Arial" w:hAnsi="Arial" w:hint="cs"/>
          <w:noProof w:val="0"/>
          <w:rtl/>
        </w:rPr>
        <w:t xml:space="preserve">של 30 ימים </w:t>
      </w:r>
      <w:r w:rsidR="00BB444D" w:rsidRPr="004F2FE8">
        <w:rPr>
          <w:rFonts w:ascii="Arial" w:hAnsi="Arial" w:hint="cs"/>
          <w:noProof w:val="0"/>
          <w:rtl/>
        </w:rPr>
        <w:t>לאחר תם ימי המחלה</w:t>
      </w:r>
      <w:r w:rsidR="00A14036" w:rsidRPr="004F2FE8">
        <w:rPr>
          <w:rFonts w:ascii="Arial" w:hAnsi="Arial" w:hint="cs"/>
          <w:noProof w:val="0"/>
          <w:rtl/>
        </w:rPr>
        <w:t xml:space="preserve"> המפורטים באישור הרפואי ומבלי שניתן הצדק לכך. </w:t>
      </w:r>
    </w:p>
    <w:p w:rsidR="00BB444D" w:rsidRDefault="00BB444D" w:rsidP="00BB444D">
      <w:pPr>
        <w:spacing w:line="360" w:lineRule="auto"/>
        <w:ind w:left="720"/>
        <w:jc w:val="both"/>
        <w:rPr>
          <w:rFonts w:ascii="Arial" w:hAnsi="Arial"/>
          <w:noProof w:val="0"/>
          <w:rtl/>
        </w:rPr>
      </w:pPr>
    </w:p>
    <w:p w:rsidR="00A14036" w:rsidRPr="004F2FE8" w:rsidRDefault="00A14036" w:rsidP="00052F0D">
      <w:pPr>
        <w:pStyle w:val="ad"/>
        <w:numPr>
          <w:ilvl w:val="0"/>
          <w:numId w:val="2"/>
        </w:numPr>
        <w:spacing w:line="360" w:lineRule="auto"/>
        <w:ind w:left="567" w:hanging="567"/>
        <w:jc w:val="both"/>
        <w:rPr>
          <w:rFonts w:ascii="Arial" w:hAnsi="Arial"/>
          <w:noProof w:val="0"/>
          <w:rtl/>
        </w:rPr>
      </w:pPr>
      <w:r w:rsidRPr="004F2FE8">
        <w:rPr>
          <w:rFonts w:ascii="Arial" w:hAnsi="Arial" w:hint="cs"/>
          <w:noProof w:val="0"/>
          <w:rtl/>
        </w:rPr>
        <w:t xml:space="preserve">אכן </w:t>
      </w:r>
      <w:r w:rsidR="006C1126" w:rsidRPr="004F2FE8">
        <w:rPr>
          <w:rFonts w:ascii="Arial" w:hAnsi="Arial" w:hint="cs"/>
          <w:noProof w:val="0"/>
          <w:rtl/>
        </w:rPr>
        <w:t xml:space="preserve">וכטענת המערערת, </w:t>
      </w:r>
      <w:r w:rsidRPr="004F2FE8">
        <w:rPr>
          <w:rFonts w:ascii="Arial" w:hAnsi="Arial" w:hint="cs"/>
          <w:noProof w:val="0"/>
          <w:rtl/>
        </w:rPr>
        <w:t>ז</w:t>
      </w:r>
      <w:r w:rsidR="00887BF9" w:rsidRPr="004F2FE8">
        <w:rPr>
          <w:rFonts w:ascii="Arial" w:hAnsi="Arial"/>
          <w:noProof w:val="0"/>
          <w:rtl/>
        </w:rPr>
        <w:t xml:space="preserve">כות </w:t>
      </w:r>
      <w:r w:rsidRPr="004F2FE8">
        <w:rPr>
          <w:rFonts w:ascii="Arial" w:hAnsi="Arial" w:hint="cs"/>
          <w:noProof w:val="0"/>
          <w:rtl/>
        </w:rPr>
        <w:t>ה</w:t>
      </w:r>
      <w:r w:rsidR="00887BF9" w:rsidRPr="004F2FE8">
        <w:rPr>
          <w:rFonts w:ascii="Arial" w:hAnsi="Arial"/>
          <w:noProof w:val="0"/>
          <w:rtl/>
        </w:rPr>
        <w:t>גישה לערכאות</w:t>
      </w:r>
      <w:r w:rsidRPr="004F2FE8">
        <w:rPr>
          <w:rFonts w:ascii="Arial" w:hAnsi="Arial" w:hint="cs"/>
          <w:noProof w:val="0"/>
          <w:rtl/>
        </w:rPr>
        <w:t xml:space="preserve"> היא </w:t>
      </w:r>
      <w:r w:rsidR="00887BF9" w:rsidRPr="004F2FE8">
        <w:rPr>
          <w:rFonts w:ascii="Arial" w:hAnsi="Arial"/>
          <w:noProof w:val="0"/>
          <w:rtl/>
        </w:rPr>
        <w:t xml:space="preserve">זכות חוקתית </w:t>
      </w:r>
      <w:r w:rsidRPr="004F2FE8">
        <w:rPr>
          <w:rFonts w:ascii="Arial" w:hAnsi="Arial" w:hint="cs"/>
          <w:noProof w:val="0"/>
          <w:rtl/>
        </w:rPr>
        <w:t>ו</w:t>
      </w:r>
      <w:r w:rsidRPr="004F2FE8">
        <w:rPr>
          <w:rFonts w:ascii="Arial" w:hAnsi="Arial"/>
          <w:noProof w:val="0"/>
          <w:rtl/>
        </w:rPr>
        <w:t>הפרוצדורה אינה מיטת סדום</w:t>
      </w:r>
      <w:r w:rsidRPr="004F2FE8">
        <w:rPr>
          <w:rFonts w:ascii="Arial" w:hAnsi="Arial" w:hint="cs"/>
          <w:noProof w:val="0"/>
          <w:rtl/>
        </w:rPr>
        <w:t>. ברם</w:t>
      </w:r>
      <w:r w:rsidR="00C35A48">
        <w:rPr>
          <w:rFonts w:ascii="Arial" w:hAnsi="Arial" w:hint="cs"/>
          <w:noProof w:val="0"/>
          <w:rtl/>
        </w:rPr>
        <w:t>,</w:t>
      </w:r>
      <w:r w:rsidRPr="004F2FE8">
        <w:rPr>
          <w:rFonts w:ascii="Arial" w:hAnsi="Arial" w:hint="cs"/>
          <w:noProof w:val="0"/>
          <w:rtl/>
        </w:rPr>
        <w:t xml:space="preserve"> אל </w:t>
      </w:r>
      <w:r w:rsidR="00887BF9" w:rsidRPr="004F2FE8">
        <w:rPr>
          <w:rFonts w:ascii="Arial" w:hAnsi="Arial"/>
          <w:noProof w:val="0"/>
          <w:rtl/>
        </w:rPr>
        <w:t xml:space="preserve">מול </w:t>
      </w:r>
      <w:r w:rsidR="00AB0530">
        <w:rPr>
          <w:rFonts w:ascii="Arial" w:hAnsi="Arial" w:hint="cs"/>
          <w:noProof w:val="0"/>
          <w:rtl/>
        </w:rPr>
        <w:t xml:space="preserve">האמור </w:t>
      </w:r>
      <w:r w:rsidR="00371D10" w:rsidRPr="004F2FE8">
        <w:rPr>
          <w:rFonts w:ascii="Arial" w:hAnsi="Arial" w:hint="cs"/>
          <w:noProof w:val="0"/>
          <w:rtl/>
        </w:rPr>
        <w:t>עומדת</w:t>
      </w:r>
      <w:r w:rsidR="00371D10" w:rsidRPr="004F2FE8">
        <w:rPr>
          <w:rFonts w:ascii="Arial" w:hAnsi="Arial"/>
          <w:noProof w:val="0"/>
          <w:rtl/>
        </w:rPr>
        <w:t xml:space="preserve"> זכות</w:t>
      </w:r>
      <w:r w:rsidR="000C5518" w:rsidRPr="004F2FE8">
        <w:rPr>
          <w:rFonts w:ascii="Arial" w:hAnsi="Arial" w:hint="cs"/>
          <w:noProof w:val="0"/>
          <w:rtl/>
        </w:rPr>
        <w:t>ם</w:t>
      </w:r>
      <w:r w:rsidR="00371D10" w:rsidRPr="004F2FE8">
        <w:rPr>
          <w:rFonts w:ascii="Arial" w:hAnsi="Arial" w:hint="cs"/>
          <w:noProof w:val="0"/>
          <w:rtl/>
        </w:rPr>
        <w:t xml:space="preserve"> של המשיבים</w:t>
      </w:r>
      <w:r w:rsidR="00887BF9" w:rsidRPr="004F2FE8">
        <w:rPr>
          <w:rFonts w:ascii="Arial" w:hAnsi="Arial"/>
          <w:noProof w:val="0"/>
          <w:rtl/>
        </w:rPr>
        <w:t xml:space="preserve"> לסיום </w:t>
      </w:r>
      <w:r w:rsidR="00371D10" w:rsidRPr="004F2FE8">
        <w:rPr>
          <w:rFonts w:ascii="Arial" w:hAnsi="Arial" w:hint="cs"/>
          <w:noProof w:val="0"/>
          <w:rtl/>
        </w:rPr>
        <w:t>ה</w:t>
      </w:r>
      <w:r w:rsidR="00887BF9" w:rsidRPr="004F2FE8">
        <w:rPr>
          <w:rFonts w:ascii="Arial" w:hAnsi="Arial"/>
          <w:noProof w:val="0"/>
          <w:rtl/>
        </w:rPr>
        <w:t xml:space="preserve">הליך </w:t>
      </w:r>
      <w:r w:rsidR="00371D10" w:rsidRPr="004F2FE8">
        <w:rPr>
          <w:rFonts w:ascii="Arial" w:hAnsi="Arial" w:hint="cs"/>
          <w:noProof w:val="0"/>
          <w:rtl/>
        </w:rPr>
        <w:t>ול</w:t>
      </w:r>
      <w:r w:rsidR="00887BF9" w:rsidRPr="004F2FE8">
        <w:rPr>
          <w:rFonts w:ascii="Arial" w:hAnsi="Arial"/>
          <w:noProof w:val="0"/>
          <w:rtl/>
        </w:rPr>
        <w:t>סופיות הדיון</w:t>
      </w:r>
      <w:r w:rsidR="00371D10" w:rsidRPr="004F2FE8">
        <w:rPr>
          <w:rFonts w:ascii="Arial" w:hAnsi="Arial" w:hint="cs"/>
          <w:noProof w:val="0"/>
          <w:rtl/>
        </w:rPr>
        <w:t>. בפסיקה</w:t>
      </w:r>
      <w:r w:rsidR="00887BF9" w:rsidRPr="004F2FE8">
        <w:rPr>
          <w:rFonts w:ascii="Arial" w:hAnsi="Arial"/>
          <w:noProof w:val="0"/>
          <w:rtl/>
        </w:rPr>
        <w:t xml:space="preserve"> </w:t>
      </w:r>
      <w:r w:rsidR="00371D10">
        <w:rPr>
          <w:rtl/>
        </w:rPr>
        <w:t xml:space="preserve">הנטייה </w:t>
      </w:r>
      <w:r w:rsidR="00887BF9">
        <w:rPr>
          <w:rtl/>
        </w:rPr>
        <w:t>להעניק ארכה רק אם האיחור נגרם מאילוצ</w:t>
      </w:r>
      <w:r w:rsidR="00371D10">
        <w:rPr>
          <w:rtl/>
        </w:rPr>
        <w:t>ים חיצונים שאינם בשליטת המערער</w:t>
      </w:r>
      <w:r w:rsidR="00371D10">
        <w:rPr>
          <w:rFonts w:hint="cs"/>
          <w:rtl/>
        </w:rPr>
        <w:t xml:space="preserve"> ונדרש </w:t>
      </w:r>
      <w:r w:rsidR="000C5518">
        <w:rPr>
          <w:rtl/>
        </w:rPr>
        <w:t>נימוק מהותי וראו</w:t>
      </w:r>
      <w:r w:rsidR="000C5518">
        <w:rPr>
          <w:rFonts w:hint="cs"/>
          <w:rtl/>
        </w:rPr>
        <w:t>י</w:t>
      </w:r>
      <w:r w:rsidR="00887BF9">
        <w:rPr>
          <w:rtl/>
        </w:rPr>
        <w:t xml:space="preserve"> ככל שהדבר נוגע </w:t>
      </w:r>
      <w:r w:rsidR="00371D10">
        <w:rPr>
          <w:rtl/>
        </w:rPr>
        <w:t>להארכה בדיעבד</w:t>
      </w:r>
      <w:r w:rsidR="00C2344E">
        <w:rPr>
          <w:rFonts w:hint="cs"/>
          <w:rtl/>
        </w:rPr>
        <w:t>. כזה</w:t>
      </w:r>
      <w:r w:rsidR="000C5518">
        <w:rPr>
          <w:rFonts w:hint="cs"/>
          <w:rtl/>
        </w:rPr>
        <w:t xml:space="preserve"> לא הוצג לפני.</w:t>
      </w:r>
      <w:r w:rsidR="00371D10">
        <w:rPr>
          <w:rFonts w:hint="cs"/>
          <w:rtl/>
        </w:rPr>
        <w:t xml:space="preserve"> </w:t>
      </w:r>
    </w:p>
    <w:p w:rsidR="00A14036" w:rsidRDefault="00A14036" w:rsidP="00A14036">
      <w:pPr>
        <w:pStyle w:val="ad"/>
        <w:spacing w:line="360" w:lineRule="auto"/>
        <w:ind w:left="1080"/>
        <w:contextualSpacing w:val="0"/>
        <w:jc w:val="both"/>
        <w:rPr>
          <w:rFonts w:ascii="Arial" w:hAnsi="Arial"/>
          <w:noProof w:val="0"/>
          <w:u w:val="single"/>
          <w:rtl/>
        </w:rPr>
      </w:pPr>
    </w:p>
    <w:p w:rsidR="004801D7" w:rsidRDefault="00BA7EB7" w:rsidP="004801D7">
      <w:pPr>
        <w:pStyle w:val="ad"/>
        <w:numPr>
          <w:ilvl w:val="0"/>
          <w:numId w:val="2"/>
        </w:numPr>
        <w:spacing w:line="360" w:lineRule="auto"/>
        <w:ind w:left="567" w:hanging="567"/>
        <w:contextualSpacing w:val="0"/>
        <w:jc w:val="both"/>
      </w:pPr>
      <w:r w:rsidRPr="00C2344E">
        <w:rPr>
          <w:rFonts w:ascii="Arial" w:hAnsi="Arial" w:hint="cs"/>
          <w:noProof w:val="0"/>
          <w:rtl/>
        </w:rPr>
        <w:t>בשאלה אם יש בסיכויי הערעור והאפשרות שהחלטה שגויה תונצח בשל כך שהוחמצה זכות הערעור, כדי להוות משקל נגדי משמעותי לשיקולים שצוינו עד כי יש בכך לייצר "טעם מיוחד" העומד בפני עצמו, אמצא להשיב בשלילה. ה</w:t>
      </w:r>
      <w:r w:rsidR="0012084C" w:rsidRPr="00C2344E">
        <w:rPr>
          <w:rFonts w:ascii="Arial" w:hAnsi="Arial" w:hint="cs"/>
          <w:noProof w:val="0"/>
          <w:rtl/>
        </w:rPr>
        <w:t xml:space="preserve">בקשה להארכת מועד </w:t>
      </w:r>
      <w:r w:rsidRPr="00C2344E">
        <w:rPr>
          <w:rFonts w:ascii="Arial" w:hAnsi="Arial" w:hint="cs"/>
          <w:noProof w:val="0"/>
          <w:rtl/>
        </w:rPr>
        <w:t>שותקת ביחס ל</w:t>
      </w:r>
      <w:r w:rsidR="0012084C" w:rsidRPr="00C2344E">
        <w:rPr>
          <w:rFonts w:ascii="Arial" w:hAnsi="Arial" w:hint="cs"/>
          <w:noProof w:val="0"/>
          <w:rtl/>
        </w:rPr>
        <w:t xml:space="preserve">בסיס המשפטי </w:t>
      </w:r>
      <w:r w:rsidR="004F2FE8" w:rsidRPr="00C2344E">
        <w:rPr>
          <w:rFonts w:ascii="Arial" w:hAnsi="Arial" w:hint="cs"/>
          <w:noProof w:val="0"/>
          <w:rtl/>
        </w:rPr>
        <w:t>על יסודו מבקשת המערע</w:t>
      </w:r>
      <w:r w:rsidR="006F3FEE" w:rsidRPr="00C2344E">
        <w:rPr>
          <w:rFonts w:ascii="Arial" w:hAnsi="Arial" w:hint="cs"/>
          <w:noProof w:val="0"/>
          <w:rtl/>
        </w:rPr>
        <w:t>ר</w:t>
      </w:r>
      <w:r w:rsidR="004F2FE8" w:rsidRPr="00C2344E">
        <w:rPr>
          <w:rFonts w:ascii="Arial" w:hAnsi="Arial" w:hint="cs"/>
          <w:noProof w:val="0"/>
          <w:rtl/>
        </w:rPr>
        <w:t xml:space="preserve">ת להשתית טענתה לשגיאה בהחלטת כב' הרשמת . גם לא נמצא לכך תימוכין </w:t>
      </w:r>
      <w:r w:rsidRPr="00C2344E">
        <w:rPr>
          <w:rFonts w:ascii="Arial" w:hAnsi="Arial" w:hint="cs"/>
          <w:noProof w:val="0"/>
          <w:rtl/>
        </w:rPr>
        <w:t xml:space="preserve">של ממש </w:t>
      </w:r>
      <w:r w:rsidR="00657B0E" w:rsidRPr="00C2344E">
        <w:rPr>
          <w:rFonts w:ascii="Arial" w:hAnsi="Arial" w:hint="cs"/>
          <w:noProof w:val="0"/>
          <w:rtl/>
        </w:rPr>
        <w:t>בכתב הערעור עצמו</w:t>
      </w:r>
      <w:r w:rsidR="004801D7">
        <w:rPr>
          <w:rFonts w:ascii="Arial" w:hAnsi="Arial" w:hint="cs"/>
          <w:noProof w:val="0"/>
          <w:rtl/>
        </w:rPr>
        <w:t>.</w:t>
      </w:r>
      <w:r w:rsidR="00657B0E" w:rsidRPr="00C2344E">
        <w:rPr>
          <w:rFonts w:ascii="Arial" w:hAnsi="Arial" w:hint="cs"/>
          <w:noProof w:val="0"/>
          <w:rtl/>
        </w:rPr>
        <w:t xml:space="preserve"> </w:t>
      </w:r>
      <w:r w:rsidR="004F2FE8" w:rsidRPr="00C2344E">
        <w:rPr>
          <w:rFonts w:ascii="Arial" w:hAnsi="Arial" w:hint="cs"/>
          <w:noProof w:val="0"/>
          <w:rtl/>
        </w:rPr>
        <w:t xml:space="preserve">לעמדת הבנק </w:t>
      </w:r>
      <w:r w:rsidR="00026832" w:rsidRPr="004F2FE8">
        <w:rPr>
          <w:rtl/>
        </w:rPr>
        <w:t xml:space="preserve">סיכויי הערעור להתקבל אפסיים  </w:t>
      </w:r>
      <w:r w:rsidR="004F2FE8" w:rsidRPr="004F2FE8">
        <w:rPr>
          <w:rFonts w:hint="cs"/>
          <w:rtl/>
        </w:rPr>
        <w:t xml:space="preserve">שכן </w:t>
      </w:r>
      <w:r w:rsidR="00026832" w:rsidRPr="004F2FE8">
        <w:rPr>
          <w:rtl/>
        </w:rPr>
        <w:t>המערערת</w:t>
      </w:r>
      <w:r w:rsidR="004F2FE8" w:rsidRPr="004F2FE8">
        <w:rPr>
          <w:rFonts w:hint="cs"/>
          <w:rtl/>
        </w:rPr>
        <w:t xml:space="preserve"> מבקשת לקבל </w:t>
      </w:r>
      <w:r w:rsidR="004F2FE8" w:rsidRPr="004F2FE8">
        <w:rPr>
          <w:rtl/>
        </w:rPr>
        <w:t xml:space="preserve"> סעד </w:t>
      </w:r>
      <w:r w:rsidR="00026832" w:rsidRPr="004F2FE8">
        <w:rPr>
          <w:rtl/>
        </w:rPr>
        <w:t>שאין לו כל אחיזה בדין,</w:t>
      </w:r>
      <w:r w:rsidR="004F2FE8" w:rsidRPr="004F2FE8">
        <w:rPr>
          <w:rFonts w:hint="cs"/>
          <w:rtl/>
        </w:rPr>
        <w:t xml:space="preserve"> כאשר </w:t>
      </w:r>
      <w:r w:rsidR="00026832" w:rsidRPr="004F2FE8">
        <w:rPr>
          <w:rtl/>
        </w:rPr>
        <w:t xml:space="preserve">דורשת לחייב את הבנק </w:t>
      </w:r>
      <w:r w:rsidR="004F2FE8" w:rsidRPr="004F2FE8">
        <w:rPr>
          <w:rFonts w:hint="cs"/>
          <w:rtl/>
        </w:rPr>
        <w:t>כ</w:t>
      </w:r>
      <w:r w:rsidR="00026832" w:rsidRPr="004F2FE8">
        <w:rPr>
          <w:rtl/>
        </w:rPr>
        <w:t>צד שלישי בסכום העולה על</w:t>
      </w:r>
      <w:r w:rsidR="004F2FE8" w:rsidRPr="004F2FE8">
        <w:rPr>
          <w:rFonts w:hint="cs"/>
          <w:rtl/>
        </w:rPr>
        <w:t xml:space="preserve"> </w:t>
      </w:r>
      <w:r w:rsidR="00026832" w:rsidRPr="004F2FE8">
        <w:rPr>
          <w:rtl/>
        </w:rPr>
        <w:t>גובה החוב במועד הטלת העיקול וזאת</w:t>
      </w:r>
      <w:r w:rsidR="00026832">
        <w:rPr>
          <w:rtl/>
        </w:rPr>
        <w:t xml:space="preserve"> לאחר שהבנק שילם</w:t>
      </w:r>
      <w:r w:rsidR="00D80113">
        <w:rPr>
          <w:rFonts w:hint="cs"/>
          <w:rtl/>
        </w:rPr>
        <w:t xml:space="preserve"> זה מכבר </w:t>
      </w:r>
      <w:r w:rsidR="00026832">
        <w:rPr>
          <w:rtl/>
        </w:rPr>
        <w:t>את</w:t>
      </w:r>
      <w:r w:rsidR="004F2FE8">
        <w:rPr>
          <w:rFonts w:hint="cs"/>
          <w:rtl/>
        </w:rPr>
        <w:t xml:space="preserve"> </w:t>
      </w:r>
      <w:r w:rsidR="00026832">
        <w:rPr>
          <w:rtl/>
        </w:rPr>
        <w:t xml:space="preserve">מלוא החוב הפסוק נשוא העיקול </w:t>
      </w:r>
      <w:r w:rsidR="00C2344E" w:rsidRPr="00C2344E">
        <w:rPr>
          <w:rFonts w:hint="cs"/>
          <w:rtl/>
        </w:rPr>
        <w:t xml:space="preserve">. </w:t>
      </w:r>
    </w:p>
    <w:p w:rsidR="00F53CEB" w:rsidRPr="00C2344E" w:rsidRDefault="00C2344E" w:rsidP="004801D7">
      <w:pPr>
        <w:pStyle w:val="ad"/>
        <w:spacing w:line="360" w:lineRule="auto"/>
        <w:ind w:left="567"/>
        <w:contextualSpacing w:val="0"/>
        <w:jc w:val="both"/>
      </w:pPr>
      <w:r w:rsidRPr="00C2344E">
        <w:rPr>
          <w:rFonts w:hint="cs"/>
          <w:rtl/>
        </w:rPr>
        <w:t xml:space="preserve">כך ואחרת ואף </w:t>
      </w:r>
      <w:r w:rsidR="004801D7">
        <w:rPr>
          <w:rFonts w:hint="cs"/>
          <w:rtl/>
        </w:rPr>
        <w:t>נ</w:t>
      </w:r>
      <w:r w:rsidRPr="00C2344E">
        <w:rPr>
          <w:rFonts w:hint="cs"/>
          <w:rtl/>
        </w:rPr>
        <w:t xml:space="preserve">מצא לומר כי יש ממש בסיכויי הערעור הרי שהדבר לא יכול להיבחן </w:t>
      </w:r>
      <w:r w:rsidR="00930DA7" w:rsidRPr="00C2344E">
        <w:rPr>
          <w:rFonts w:ascii="Arial" w:hAnsi="Arial"/>
          <w:noProof w:val="0"/>
          <w:rtl/>
        </w:rPr>
        <w:t xml:space="preserve">במנותק </w:t>
      </w:r>
      <w:r w:rsidR="00930DA7" w:rsidRPr="00C2344E">
        <w:rPr>
          <w:rFonts w:ascii="Arial" w:hAnsi="Arial" w:hint="cs"/>
          <w:noProof w:val="0"/>
          <w:rtl/>
        </w:rPr>
        <w:t>מיתר הפרמטרים</w:t>
      </w:r>
      <w:r w:rsidRPr="00C2344E">
        <w:rPr>
          <w:rFonts w:ascii="Arial" w:hAnsi="Arial" w:hint="cs"/>
          <w:noProof w:val="0"/>
          <w:rtl/>
        </w:rPr>
        <w:t xml:space="preserve"> אשר בנסיבות כאן ונוכח האיחור הניכר אינם מטים הכף לטובת המערערת. סבורני כי </w:t>
      </w:r>
      <w:r w:rsidR="00F53CEB" w:rsidRPr="00C2344E">
        <w:rPr>
          <w:rFonts w:ascii="Arial" w:hAnsi="Arial" w:hint="cs"/>
          <w:noProof w:val="0"/>
          <w:rtl/>
        </w:rPr>
        <w:t xml:space="preserve"> </w:t>
      </w:r>
      <w:r w:rsidR="004801D7">
        <w:rPr>
          <w:rFonts w:ascii="Arial" w:hAnsi="Arial" w:hint="cs"/>
          <w:noProof w:val="0"/>
          <w:rtl/>
        </w:rPr>
        <w:t>נוכח המקובץ</w:t>
      </w:r>
      <w:r w:rsidR="00930DA7" w:rsidRPr="00C2344E">
        <w:rPr>
          <w:rFonts w:ascii="Arial" w:hAnsi="Arial" w:hint="cs"/>
          <w:noProof w:val="0"/>
          <w:rtl/>
        </w:rPr>
        <w:t>,</w:t>
      </w:r>
      <w:r w:rsidR="00F53CEB" w:rsidRPr="00C2344E">
        <w:rPr>
          <w:rFonts w:ascii="Arial" w:hAnsi="Arial"/>
          <w:noProof w:val="0"/>
          <w:rtl/>
        </w:rPr>
        <w:t xml:space="preserve"> לא יהיה זה מוצדק להעדיף את אינטרס המבקש</w:t>
      </w:r>
      <w:r w:rsidR="00930DA7" w:rsidRPr="00C2344E">
        <w:rPr>
          <w:rFonts w:ascii="Arial" w:hAnsi="Arial" w:hint="cs"/>
          <w:noProof w:val="0"/>
          <w:rtl/>
        </w:rPr>
        <w:t>ת</w:t>
      </w:r>
      <w:r w:rsidR="00F53CEB" w:rsidRPr="00C2344E">
        <w:rPr>
          <w:rFonts w:ascii="Arial" w:hAnsi="Arial"/>
          <w:noProof w:val="0"/>
          <w:rtl/>
        </w:rPr>
        <w:t xml:space="preserve"> על פני אינטרס סופיות הדיון</w:t>
      </w:r>
      <w:r w:rsidR="00F53CEB" w:rsidRPr="00C2344E">
        <w:rPr>
          <w:rFonts w:ascii="Arial" w:hAnsi="Arial"/>
          <w:noProof w:val="0"/>
        </w:rPr>
        <w:t>.</w:t>
      </w:r>
    </w:p>
    <w:p w:rsidR="00061263" w:rsidRDefault="00061263" w:rsidP="00061263">
      <w:pPr>
        <w:pStyle w:val="ad"/>
        <w:spacing w:line="360" w:lineRule="auto"/>
        <w:ind w:left="651"/>
        <w:contextualSpacing w:val="0"/>
        <w:jc w:val="both"/>
        <w:rPr>
          <w:rFonts w:ascii="Arial" w:hAnsi="Arial"/>
          <w:noProof w:val="0"/>
        </w:rPr>
      </w:pPr>
    </w:p>
    <w:p w:rsidR="006F3FEE" w:rsidRDefault="004801D7" w:rsidP="004801D7">
      <w:pPr>
        <w:pStyle w:val="ad"/>
        <w:numPr>
          <w:ilvl w:val="0"/>
          <w:numId w:val="2"/>
        </w:numPr>
        <w:spacing w:line="360" w:lineRule="auto"/>
        <w:ind w:left="567" w:hanging="483"/>
        <w:contextualSpacing w:val="0"/>
        <w:jc w:val="both"/>
        <w:rPr>
          <w:rFonts w:ascii="Arial" w:hAnsi="Arial"/>
          <w:noProof w:val="0"/>
        </w:rPr>
      </w:pPr>
      <w:r>
        <w:rPr>
          <w:rFonts w:ascii="Arial" w:hAnsi="Arial" w:hint="cs"/>
          <w:noProof w:val="0"/>
          <w:rtl/>
        </w:rPr>
        <w:t>לפיכך</w:t>
      </w:r>
      <w:r w:rsidR="00D80113" w:rsidRPr="00D80113">
        <w:rPr>
          <w:rFonts w:ascii="Arial" w:hAnsi="Arial" w:hint="cs"/>
          <w:noProof w:val="0"/>
          <w:rtl/>
        </w:rPr>
        <w:t xml:space="preserve"> הבקשה להארכת מועד נדחית ועל כן הערעור, אשר המועד החוקי להגשתו הוחמץ</w:t>
      </w:r>
      <w:r>
        <w:rPr>
          <w:rFonts w:ascii="Arial" w:hAnsi="Arial" w:hint="cs"/>
          <w:noProof w:val="0"/>
          <w:rtl/>
        </w:rPr>
        <w:t>,</w:t>
      </w:r>
      <w:r w:rsidR="00D80113" w:rsidRPr="00D80113">
        <w:rPr>
          <w:rFonts w:ascii="Arial" w:hAnsi="Arial" w:hint="cs"/>
          <w:noProof w:val="0"/>
          <w:rtl/>
        </w:rPr>
        <w:t xml:space="preserve"> נמחק על הסף. </w:t>
      </w:r>
    </w:p>
    <w:p w:rsidR="00D80113" w:rsidRPr="00D80113" w:rsidRDefault="00D80113" w:rsidP="004801D7">
      <w:pPr>
        <w:pStyle w:val="ad"/>
        <w:ind w:left="567" w:hanging="483"/>
        <w:rPr>
          <w:rFonts w:ascii="Arial" w:hAnsi="Arial"/>
          <w:noProof w:val="0"/>
          <w:rtl/>
        </w:rPr>
      </w:pPr>
    </w:p>
    <w:p w:rsidR="00887BF9" w:rsidRDefault="006F3FEE" w:rsidP="004801D7">
      <w:pPr>
        <w:pStyle w:val="ad"/>
        <w:numPr>
          <w:ilvl w:val="0"/>
          <w:numId w:val="2"/>
        </w:numPr>
        <w:spacing w:line="360" w:lineRule="auto"/>
        <w:ind w:left="567" w:hanging="483"/>
        <w:contextualSpacing w:val="0"/>
        <w:jc w:val="both"/>
        <w:rPr>
          <w:rFonts w:ascii="Arial" w:hAnsi="Arial"/>
          <w:noProof w:val="0"/>
        </w:rPr>
      </w:pPr>
      <w:r>
        <w:rPr>
          <w:rFonts w:ascii="Arial" w:hAnsi="Arial" w:hint="cs"/>
          <w:noProof w:val="0"/>
          <w:rtl/>
        </w:rPr>
        <w:t>ה</w:t>
      </w:r>
      <w:r w:rsidR="00887BF9" w:rsidRPr="006F3FEE">
        <w:rPr>
          <w:rFonts w:ascii="Arial" w:hAnsi="Arial"/>
          <w:noProof w:val="0"/>
          <w:rtl/>
        </w:rPr>
        <w:t>מערערת</w:t>
      </w:r>
      <w:r>
        <w:rPr>
          <w:rFonts w:ascii="Arial" w:hAnsi="Arial" w:hint="cs"/>
          <w:noProof w:val="0"/>
          <w:rtl/>
        </w:rPr>
        <w:t xml:space="preserve"> תישא</w:t>
      </w:r>
      <w:r w:rsidR="00887BF9" w:rsidRPr="006F3FEE">
        <w:rPr>
          <w:rFonts w:ascii="Arial" w:hAnsi="Arial"/>
          <w:noProof w:val="0"/>
          <w:rtl/>
        </w:rPr>
        <w:t xml:space="preserve"> בהוצאות משפט </w:t>
      </w:r>
      <w:r>
        <w:rPr>
          <w:rFonts w:ascii="Arial" w:hAnsi="Arial" w:hint="cs"/>
          <w:noProof w:val="0"/>
          <w:rtl/>
        </w:rPr>
        <w:t xml:space="preserve">לידי הבנק </w:t>
      </w:r>
      <w:r>
        <w:rPr>
          <w:rFonts w:ascii="Arial" w:hAnsi="Arial"/>
          <w:noProof w:val="0"/>
          <w:rtl/>
        </w:rPr>
        <w:t>בסך של 2,000 ₪</w:t>
      </w:r>
      <w:r>
        <w:rPr>
          <w:rFonts w:ascii="Arial" w:hAnsi="Arial" w:hint="cs"/>
          <w:noProof w:val="0"/>
          <w:rtl/>
        </w:rPr>
        <w:t>.</w:t>
      </w:r>
    </w:p>
    <w:p w:rsidR="004801D7" w:rsidRDefault="004801D7" w:rsidP="00941C2B">
      <w:pPr>
        <w:pStyle w:val="ad"/>
        <w:spacing w:line="360" w:lineRule="auto"/>
        <w:ind w:left="708" w:hanging="708"/>
        <w:contextualSpacing w:val="0"/>
        <w:jc w:val="both"/>
        <w:rPr>
          <w:rFonts w:ascii="Arial" w:hAnsi="Arial"/>
          <w:noProof w:val="0"/>
          <w:rtl/>
        </w:rPr>
      </w:pPr>
    </w:p>
    <w:p w:rsidR="004801D7" w:rsidRDefault="004801D7" w:rsidP="00941C2B">
      <w:pPr>
        <w:pStyle w:val="ad"/>
        <w:spacing w:line="360" w:lineRule="auto"/>
        <w:ind w:left="708" w:hanging="708"/>
        <w:contextualSpacing w:val="0"/>
        <w:jc w:val="both"/>
        <w:rPr>
          <w:rFonts w:ascii="Arial" w:hAnsi="Arial"/>
          <w:noProof w:val="0"/>
          <w:rtl/>
        </w:rPr>
      </w:pPr>
    </w:p>
    <w:p w:rsidR="00887BF9" w:rsidRDefault="00887BF9" w:rsidP="00941C2B">
      <w:pPr>
        <w:pStyle w:val="ad"/>
        <w:spacing w:line="360" w:lineRule="auto"/>
        <w:ind w:left="708" w:hanging="708"/>
        <w:contextualSpacing w:val="0"/>
        <w:jc w:val="both"/>
        <w:rPr>
          <w:rFonts w:ascii="Arial" w:hAnsi="Arial"/>
          <w:noProof w:val="0"/>
          <w:rtl/>
        </w:rPr>
      </w:pPr>
      <w:r>
        <w:rPr>
          <w:rFonts w:ascii="Arial" w:hAnsi="Arial"/>
          <w:noProof w:val="0"/>
          <w:rtl/>
        </w:rPr>
        <w:t xml:space="preserve">המזכירות תשגר החלטתי זו לצדדים ותסגור את התיק.  </w:t>
      </w:r>
    </w:p>
    <w:p w:rsidR="004801D7" w:rsidRDefault="004801D7" w:rsidP="00941C2B">
      <w:pPr>
        <w:pStyle w:val="ad"/>
        <w:spacing w:line="360" w:lineRule="auto"/>
        <w:ind w:left="708" w:hanging="708"/>
        <w:contextualSpacing w:val="0"/>
        <w:jc w:val="both"/>
        <w:rPr>
          <w:rFonts w:ascii="Arial" w:hAnsi="Arial"/>
          <w:noProof w:val="0"/>
          <w:rtl/>
        </w:rPr>
      </w:pPr>
    </w:p>
    <w:p w:rsidR="004801D7" w:rsidRDefault="004801D7" w:rsidP="00941C2B">
      <w:pPr>
        <w:pStyle w:val="ad"/>
        <w:spacing w:line="360" w:lineRule="auto"/>
        <w:ind w:left="708" w:hanging="708"/>
        <w:contextualSpacing w:val="0"/>
        <w:jc w:val="both"/>
        <w:rPr>
          <w:rFonts w:ascii="Arial" w:hAnsi="Arial"/>
          <w:noProof w:val="0"/>
          <w:rtl/>
        </w:rPr>
      </w:pPr>
    </w:p>
    <w:p w:rsidR="004801D7" w:rsidRDefault="004801D7" w:rsidP="00941C2B">
      <w:pPr>
        <w:pStyle w:val="ad"/>
        <w:spacing w:line="360" w:lineRule="auto"/>
        <w:ind w:left="708" w:hanging="708"/>
        <w:contextualSpacing w:val="0"/>
        <w:jc w:val="both"/>
        <w:rPr>
          <w:rFonts w:ascii="Arial" w:hAnsi="Arial"/>
          <w:noProof w:val="0"/>
        </w:rPr>
      </w:pPr>
    </w:p>
    <w:p w:rsidR="00694556" w:rsidRPr="005B542B" w:rsidRDefault="0043502B" w:rsidP="00C42180">
      <w:pPr>
        <w:spacing w:line="360" w:lineRule="auto"/>
        <w:jc w:val="both"/>
        <w:rPr>
          <w:rFonts w:ascii="Arial" w:hAnsi="Arial"/>
          <w:noProof w:val="0"/>
          <w:rtl/>
        </w:rPr>
      </w:pPr>
      <w:r w:rsidRPr="005B542B">
        <w:rPr>
          <w:rFonts w:ascii="Arial" w:hAnsi="Arial"/>
          <w:noProof w:val="0"/>
          <w:rtl/>
        </w:rPr>
        <w:t>נית</w:t>
      </w:r>
      <w:r w:rsidRPr="005B542B">
        <w:rPr>
          <w:rFonts w:ascii="Arial" w:hAnsi="Arial" w:hint="cs"/>
          <w:noProof w:val="0"/>
          <w:rtl/>
        </w:rPr>
        <w:t>נה</w:t>
      </w:r>
      <w:r w:rsidR="00005C8B" w:rsidRPr="005B542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אדר א' תשפ"ד</w:t>
          </w:r>
        </w:sdtContent>
      </w:sdt>
      <w:r w:rsidR="00005C8B" w:rsidRPr="005B542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מרץ 2024</w:t>
          </w:r>
        </w:sdtContent>
      </w:sdt>
      <w:r w:rsidR="00005C8B" w:rsidRPr="005B542B">
        <w:rPr>
          <w:rFonts w:ascii="Arial" w:hAnsi="Arial"/>
          <w:noProof w:val="0"/>
          <w:rtl/>
        </w:rPr>
        <w:t>, בהעדר הצדדים.</w:t>
      </w:r>
    </w:p>
    <w:p w:rsidR="00D51DB4" w:rsidRDefault="00BD6531" w:rsidP="00A14036">
      <w:pPr>
        <w:tabs>
          <w:tab w:val="left" w:pos="2553"/>
        </w:tabs>
        <w:spacing w:line="360" w:lineRule="auto"/>
      </w:pPr>
      <w:r w:rsidRPr="005B542B">
        <w:rPr>
          <w:rFonts w:hint="cs"/>
          <w:rtl/>
        </w:rPr>
        <w:tab/>
      </w:r>
      <w:r w:rsidRPr="005B542B">
        <w:rPr>
          <w:rFonts w:hint="cs"/>
          <w:rtl/>
        </w:rPr>
        <w:tab/>
      </w:r>
      <w:r w:rsidRPr="005B542B">
        <w:rPr>
          <w:rFonts w:hint="cs"/>
          <w:rtl/>
        </w:rPr>
        <w:tab/>
        <w:t xml:space="preserve">        </w:t>
      </w:r>
      <w:sdt>
        <w:sdtPr>
          <w:rPr>
            <w:rtl/>
          </w:rPr>
          <w:alias w:val="MergeField"/>
          <w:tag w:val="1237"/>
          <w:id w:val="-852111638"/>
        </w:sdtPr>
        <w:sdtEndPr/>
        <w:sdtContent>
          <w:r w:rsidR="00C35A48">
            <w:rPr>
              <w:rFonts w:hint="cs"/>
              <w:rtl/>
            </w:rPr>
            <w:t>____________________</w:t>
          </w:r>
        </w:sdtContent>
      </w:sdt>
    </w:p>
    <w:p w:rsidR="00D51DB4" w:rsidRDefault="00C35A48" w:rsidP="00A14036">
      <w:pPr>
        <w:tabs>
          <w:tab w:val="left" w:pos="2553"/>
        </w:tabs>
        <w:spacing w:line="360" w:lineRule="auto"/>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אפרת שהם דליות, שופטת</w:t>
      </w:r>
    </w:p>
    <w:sectPr w:rsidR="00D51DB4"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945" w:rsidRDefault="00B95945">
      <w:r>
        <w:separator/>
      </w:r>
    </w:p>
  </w:endnote>
  <w:endnote w:type="continuationSeparator" w:id="0">
    <w:p w:rsidR="00B95945" w:rsidRDefault="00B9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9594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9594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945" w:rsidRDefault="00B95945">
      <w:r>
        <w:separator/>
      </w:r>
    </w:p>
  </w:footnote>
  <w:footnote w:type="continuationSeparator" w:id="0">
    <w:p w:rsidR="00B95945" w:rsidRDefault="00B9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95945" w:rsidP="00DF7EF5">
          <w:pPr>
            <w:rPr>
              <w:b/>
              <w:bCs/>
              <w:noProof w:val="0"/>
              <w:sz w:val="26"/>
              <w:szCs w:val="26"/>
              <w:rtl/>
            </w:rPr>
          </w:pPr>
          <w:sdt>
            <w:sdtPr>
              <w:rPr>
                <w:rtl/>
              </w:rPr>
              <w:alias w:val="1170"/>
              <w:tag w:val="1170"/>
              <w:id w:val="1066377040"/>
              <w:text w:multiLine="1"/>
            </w:sdtPr>
            <w:sdtEndPr/>
            <w:sdtContent>
              <w:r w:rsidR="00AE3E77">
                <w:rPr>
                  <w:b/>
                  <w:bCs/>
                  <w:noProof w:val="0"/>
                  <w:sz w:val="26"/>
                  <w:szCs w:val="26"/>
                  <w:rtl/>
                </w:rPr>
                <w:t>ע"ר</w:t>
              </w:r>
            </w:sdtContent>
          </w:sdt>
          <w:r w:rsidR="00005C8B">
            <w:rPr>
              <w:b/>
              <w:bCs/>
              <w:noProof w:val="0"/>
              <w:sz w:val="26"/>
              <w:szCs w:val="26"/>
              <w:rtl/>
            </w:rPr>
            <w:t xml:space="preserve"> </w:t>
          </w:r>
          <w:sdt>
            <w:sdtPr>
              <w:rPr>
                <w:rtl/>
              </w:rPr>
              <w:alias w:val="1171"/>
              <w:tag w:val="1171"/>
              <w:id w:val="257034231"/>
              <w:text w:multiLine="1"/>
            </w:sdtPr>
            <w:sdtEndPr/>
            <w:sdtContent>
              <w:r w:rsidR="00AE3E77">
                <w:rPr>
                  <w:b/>
                  <w:bCs/>
                  <w:noProof w:val="0"/>
                  <w:sz w:val="26"/>
                  <w:szCs w:val="26"/>
                  <w:rtl/>
                </w:rPr>
                <w:t>52407-10-23</w:t>
              </w:r>
            </w:sdtContent>
          </w:sdt>
          <w:r w:rsidR="00005C8B">
            <w:rPr>
              <w:b/>
              <w:bCs/>
              <w:noProof w:val="0"/>
              <w:sz w:val="26"/>
              <w:szCs w:val="26"/>
              <w:rtl/>
            </w:rPr>
            <w:t xml:space="preserve"> </w:t>
          </w:r>
          <w:sdt>
            <w:sdtPr>
              <w:rPr>
                <w:rtl/>
              </w:rPr>
              <w:alias w:val="1172"/>
              <w:tag w:val="1172"/>
              <w:id w:val="-595170033"/>
              <w:showingPlcHdr/>
              <w:text w:multiLine="1"/>
            </w:sdtPr>
            <w:sdtEndPr/>
            <w:sdtContent>
              <w:r w:rsidR="00DF7EF5">
                <w:rPr>
                  <w:rtl/>
                </w:rPr>
                <w:t xml:space="preserve">     </w:t>
              </w: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538BA"/>
    <w:multiLevelType w:val="hybridMultilevel"/>
    <w:tmpl w:val="E226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FE6B59"/>
    <w:multiLevelType w:val="hybridMultilevel"/>
    <w:tmpl w:val="2636547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4EAA1E60"/>
    <w:multiLevelType w:val="hybridMultilevel"/>
    <w:tmpl w:val="EE40CA5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 w15:restartNumberingAfterBreak="0">
    <w:nsid w:val="5FB7461C"/>
    <w:multiLevelType w:val="multilevel"/>
    <w:tmpl w:val="671E8272"/>
    <w:lvl w:ilvl="0">
      <w:start w:val="1"/>
      <w:numFmt w:val="decimal"/>
      <w:lvlText w:val="%1."/>
      <w:lvlJc w:val="left"/>
      <w:pPr>
        <w:ind w:left="1440" w:hanging="720"/>
      </w:pPr>
    </w:lvl>
    <w:lvl w:ilvl="1">
      <w:start w:val="1"/>
      <w:numFmt w:val="decimal"/>
      <w:isLgl/>
      <w:lvlText w:val="%1.%2."/>
      <w:lvlJc w:val="left"/>
      <w:pPr>
        <w:ind w:left="1080" w:hanging="360"/>
      </w:pPr>
      <w:rPr>
        <w:u w:val="single"/>
        <w:lang w:bidi="he-IL"/>
      </w:rPr>
    </w:lvl>
    <w:lvl w:ilvl="2">
      <w:start w:val="1"/>
      <w:numFmt w:val="decimal"/>
      <w:isLgl/>
      <w:lvlText w:val="%1.%2.%3."/>
      <w:lvlJc w:val="left"/>
      <w:pPr>
        <w:ind w:left="1440" w:hanging="720"/>
      </w:pPr>
      <w:rPr>
        <w:u w:val="single"/>
      </w:rPr>
    </w:lvl>
    <w:lvl w:ilvl="3">
      <w:start w:val="1"/>
      <w:numFmt w:val="decimal"/>
      <w:isLgl/>
      <w:lvlText w:val="%1.%2.%3.%4."/>
      <w:lvlJc w:val="left"/>
      <w:pPr>
        <w:ind w:left="1440" w:hanging="720"/>
      </w:pPr>
      <w:rPr>
        <w:u w:val="single"/>
      </w:rPr>
    </w:lvl>
    <w:lvl w:ilvl="4">
      <w:start w:val="1"/>
      <w:numFmt w:val="decimal"/>
      <w:isLgl/>
      <w:lvlText w:val="%1.%2.%3.%4.%5."/>
      <w:lvlJc w:val="left"/>
      <w:pPr>
        <w:ind w:left="1800" w:hanging="1080"/>
      </w:pPr>
      <w:rPr>
        <w:u w:val="single"/>
      </w:rPr>
    </w:lvl>
    <w:lvl w:ilvl="5">
      <w:start w:val="1"/>
      <w:numFmt w:val="decimal"/>
      <w:isLgl/>
      <w:lvlText w:val="%1.%2.%3.%4.%5.%6."/>
      <w:lvlJc w:val="left"/>
      <w:pPr>
        <w:ind w:left="1800" w:hanging="1080"/>
      </w:pPr>
      <w:rPr>
        <w:u w:val="single"/>
      </w:rPr>
    </w:lvl>
    <w:lvl w:ilvl="6">
      <w:start w:val="1"/>
      <w:numFmt w:val="decimal"/>
      <w:isLgl/>
      <w:lvlText w:val="%1.%2.%3.%4.%5.%6.%7."/>
      <w:lvlJc w:val="left"/>
      <w:pPr>
        <w:ind w:left="2160" w:hanging="1440"/>
      </w:pPr>
      <w:rPr>
        <w:u w:val="single"/>
      </w:rPr>
    </w:lvl>
    <w:lvl w:ilvl="7">
      <w:start w:val="1"/>
      <w:numFmt w:val="decimal"/>
      <w:isLgl/>
      <w:lvlText w:val="%1.%2.%3.%4.%5.%6.%7.%8."/>
      <w:lvlJc w:val="left"/>
      <w:pPr>
        <w:ind w:left="2160" w:hanging="1440"/>
      </w:pPr>
      <w:rPr>
        <w:u w:val="single"/>
      </w:rPr>
    </w:lvl>
    <w:lvl w:ilvl="8">
      <w:start w:val="1"/>
      <w:numFmt w:val="decimal"/>
      <w:isLgl/>
      <w:lvlText w:val="%1.%2.%3.%4.%5.%6.%7.%8.%9."/>
      <w:lvlJc w:val="left"/>
      <w:pPr>
        <w:ind w:left="2160" w:hanging="1440"/>
      </w:pPr>
      <w:rPr>
        <w:u w:val="single"/>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113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11352&amp;lt;/CaseID&amp;gt;_x000d__x000a_        &amp;lt;CaseMonth&amp;gt;10&amp;lt;/CaseMonth&amp;gt;_x000d__x000a_        &amp;lt;CaseYear&amp;gt;2023&amp;lt;/CaseYear&amp;gt;_x000d__x000a_        &amp;lt;CaseNumber&amp;gt;52407&amp;lt;/CaseNumber&amp;gt;_x000d__x000a_        &amp;lt;NumeratorGroupID&amp;gt;1&amp;lt;/NumeratorGroupID&amp;gt;_x000d__x000a_        &amp;lt;CaseName&amp;gt;אלעוברה נ&amp;#39; אלעוברה ואח&amp;#39;&amp;lt;/CaseName&amp;gt;_x000d__x000a_        &amp;lt;CourtID&amp;gt;41&amp;lt;/CourtID&amp;gt;_x000d__x000a_        &amp;lt;CaseTypeID&amp;gt;10038&amp;lt;/CaseTypeID&amp;gt;_x000d__x000a_        &amp;lt;CaseInterestID&amp;gt;148&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407-10-23&amp;lt;/CaseDisplayIdentifier&amp;gt;_x000d__x000a_        &amp;lt;CaseTypeDesc&amp;gt;ע&amp;quot;ר&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0-30T11:54:00+02:00&amp;lt;/CaseOpenDate&amp;gt;_x000d__x000a_        &amp;lt;PleaTypeID&amp;gt;6&amp;lt;/PleaTypeID&amp;gt;_x000d__x000a_        &amp;lt;CourtLevelID&amp;gt;1&amp;lt;/CourtLevelID&amp;gt;_x000d__x000a_        &amp;lt;CourtLevelCaseTypeInterestID&amp;gt;201&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11352&amp;lt;/CaseID&amp;gt;_x000d__x000a_        &amp;lt;CaseMonth&amp;gt;10&amp;lt;/CaseMonth&amp;gt;_x000d__x000a_        &amp;lt;CaseYear&amp;gt;2023&amp;lt;/CaseYear&amp;gt;_x000d__x000a_        &amp;lt;CaseNumber&amp;gt;52407&amp;lt;/CaseNumber&amp;gt;_x000d__x000a_        &amp;lt;NumeratorGroupID&amp;gt;1&amp;lt;/NumeratorGroupID&amp;gt;_x000d__x000a_        &amp;lt;CaseName&amp;gt;אלעוברה נ&amp;#39; אלעוברה ואח&amp;#39;&amp;lt;/CaseName&amp;gt;_x000d__x000a_        &amp;lt;CourtID&amp;gt;41&amp;lt;/CourtID&amp;gt;_x000d__x000a_        &amp;lt;CaseTypeID&amp;gt;10038&amp;lt;/CaseTypeID&amp;gt;_x000d__x000a_        &amp;lt;CaseInterestID&amp;gt;148&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407-10-23&amp;lt;/CaseDisplayIdentifier&amp;gt;_x000d__x000a_        &amp;lt;CaseTypeDesc&amp;gt;ע&amp;quot;ר&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3-10-30T11:54:00+02:00&amp;lt;/CaseOpenDate&amp;gt;_x000d__x000a_        &amp;lt;PleaTypeID&amp;gt;6&amp;lt;/PleaTypeID&amp;gt;_x000d__x000a_        &amp;lt;CourtLevelID&amp;gt;1&amp;lt;/CourtLevelID&amp;gt;_x000d__x000a_        &amp;lt;CourtLevelCaseTypeInterestID&amp;gt;201&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293809&amp;lt;/DecisionID&amp;gt;_x000d__x000a_        &amp;lt;DecisionName&amp;gt;החלטה  שניתנה ע&amp;quot;י  אפרת שהם דליות&amp;lt;/DecisionName&amp;gt;_x000d__x000a_        &amp;lt;DecisionStatusID&amp;gt;1&amp;lt;/DecisionStatusID&amp;gt;_x000d__x000a_        &amp;lt;DecisionStatusChangeDate&amp;gt;2024-03-03T16:10:07.26+02:00&amp;lt;/DecisionStatusChangeDate&amp;gt;_x000d__x000a_        &amp;lt;DecisionSignatureDate&amp;gt;2024-01-17T13:37:15.59+02:00&amp;lt;/DecisionSignatureDate&amp;gt;_x000d__x000a_        &amp;lt;DecisionSignatureUserID&amp;gt;031902232@GOV.IL&amp;lt;/DecisionSignatureUserID&amp;gt;_x000d__x000a_        &amp;lt;DecisionCreateDate&amp;gt;2024-01-17T13:49:58.22+02:00&amp;lt;/DecisionCreateDate&amp;gt;_x000d__x000a_        &amp;lt;DecisionChangeDate&amp;gt;2024-03-03T16:10:07.213+02:00&amp;lt;/DecisionChangeDate&amp;gt;_x000d__x000a_        &amp;lt;DecisionChangeUserID&amp;gt;03973060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18343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730601@GOV.IL&amp;lt;/DecisionCreationUserID&amp;gt;_x000d__x000a_        &amp;lt;DecisionDisplayName&amp;gt;החלטה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49293809&amp;lt;/DecisionID&amp;gt;_x000d__x000a_        &amp;lt;CaseID&amp;gt;80711352&amp;lt;/CaseID&amp;gt;_x000d__x000a_        &amp;lt;IsOriginal&amp;gt;true&amp;lt;/IsOriginal&amp;gt;_x000d__x000a_        &amp;lt;IsDeleted&amp;gt;false&amp;lt;/IsDeleted&amp;gt;_x000d__x000a_        &amp;lt;CaseName&amp;gt;אלעוברה נ&amp;#39; אלעוברה ואח&amp;#39;&amp;lt;/CaseName&amp;gt;_x000d__x000a_        &amp;lt;CaseDisplayIdentifier&amp;gt;52407-10-23 ע&amp;quot;ר&amp;lt;/CaseDisplayIdentifier&amp;gt;_x000d__x000a_      &amp;lt;/dt_DecisionCase&amp;gt;_x000d__x000a_    &amp;lt;/DecisionDS&amp;gt;_x000d__x000a_  &amp;lt;/diffgr:diffgram&amp;gt;_x000d__x000a_&amp;lt;/DecisionDS&amp;gt;"/>
    <w:docVar w:name="DecisionID" w:val="149293809"/>
    <w:docVar w:name="WordClientAssemblyName" w:val="NGCS.Decision.ClientWordBL"/>
    <w:docVar w:name="WordClientClassName" w:val="NGCS.Decision.ClientWordBL.DecisionClient"/>
  </w:docVars>
  <w:rsids>
    <w:rsidRoot w:val="00694556"/>
    <w:rsid w:val="00000062"/>
    <w:rsid w:val="00000EE1"/>
    <w:rsid w:val="0000226B"/>
    <w:rsid w:val="00004361"/>
    <w:rsid w:val="000056CB"/>
    <w:rsid w:val="00005C8B"/>
    <w:rsid w:val="00012435"/>
    <w:rsid w:val="00026832"/>
    <w:rsid w:val="000529D2"/>
    <w:rsid w:val="00052F0D"/>
    <w:rsid w:val="000548D0"/>
    <w:rsid w:val="000564AB"/>
    <w:rsid w:val="00061263"/>
    <w:rsid w:val="00064FBD"/>
    <w:rsid w:val="000726BC"/>
    <w:rsid w:val="00082AB2"/>
    <w:rsid w:val="000906FE"/>
    <w:rsid w:val="00096AF7"/>
    <w:rsid w:val="000A141C"/>
    <w:rsid w:val="000A2507"/>
    <w:rsid w:val="000B344B"/>
    <w:rsid w:val="000B59AE"/>
    <w:rsid w:val="000C3B0F"/>
    <w:rsid w:val="000C3B60"/>
    <w:rsid w:val="000C5518"/>
    <w:rsid w:val="000D5F00"/>
    <w:rsid w:val="000E0DD2"/>
    <w:rsid w:val="000E3AF1"/>
    <w:rsid w:val="000F0BC8"/>
    <w:rsid w:val="000F0DD6"/>
    <w:rsid w:val="00104543"/>
    <w:rsid w:val="00107E6D"/>
    <w:rsid w:val="0011194C"/>
    <w:rsid w:val="0011424C"/>
    <w:rsid w:val="001173C6"/>
    <w:rsid w:val="0012084C"/>
    <w:rsid w:val="00123E34"/>
    <w:rsid w:val="001367BC"/>
    <w:rsid w:val="00144D2A"/>
    <w:rsid w:val="00145419"/>
    <w:rsid w:val="0014653E"/>
    <w:rsid w:val="00180519"/>
    <w:rsid w:val="001879FB"/>
    <w:rsid w:val="00191C82"/>
    <w:rsid w:val="001C4003"/>
    <w:rsid w:val="001C564C"/>
    <w:rsid w:val="001D4DBF"/>
    <w:rsid w:val="001D5C10"/>
    <w:rsid w:val="001E75CA"/>
    <w:rsid w:val="001F1B42"/>
    <w:rsid w:val="00214A3C"/>
    <w:rsid w:val="002265FF"/>
    <w:rsid w:val="00246F4B"/>
    <w:rsid w:val="002501C8"/>
    <w:rsid w:val="0026291C"/>
    <w:rsid w:val="00267150"/>
    <w:rsid w:val="00270018"/>
    <w:rsid w:val="00271B56"/>
    <w:rsid w:val="00285C17"/>
    <w:rsid w:val="002A2336"/>
    <w:rsid w:val="002A7AA5"/>
    <w:rsid w:val="002B50B7"/>
    <w:rsid w:val="002C344E"/>
    <w:rsid w:val="002E75E9"/>
    <w:rsid w:val="00307A6A"/>
    <w:rsid w:val="00307C40"/>
    <w:rsid w:val="00310C49"/>
    <w:rsid w:val="00320433"/>
    <w:rsid w:val="003230C7"/>
    <w:rsid w:val="00323309"/>
    <w:rsid w:val="00327E50"/>
    <w:rsid w:val="0033597A"/>
    <w:rsid w:val="00343D89"/>
    <w:rsid w:val="00350928"/>
    <w:rsid w:val="00351E06"/>
    <w:rsid w:val="00354A02"/>
    <w:rsid w:val="00362612"/>
    <w:rsid w:val="00364984"/>
    <w:rsid w:val="0036743F"/>
    <w:rsid w:val="003715DD"/>
    <w:rsid w:val="00371D10"/>
    <w:rsid w:val="003823E0"/>
    <w:rsid w:val="003A4521"/>
    <w:rsid w:val="003A6264"/>
    <w:rsid w:val="003B7E08"/>
    <w:rsid w:val="003C0D5A"/>
    <w:rsid w:val="003C7CE8"/>
    <w:rsid w:val="003D1C8C"/>
    <w:rsid w:val="003D6E09"/>
    <w:rsid w:val="0040096C"/>
    <w:rsid w:val="00414F1F"/>
    <w:rsid w:val="00421288"/>
    <w:rsid w:val="0043125D"/>
    <w:rsid w:val="0043502B"/>
    <w:rsid w:val="00435102"/>
    <w:rsid w:val="004443AC"/>
    <w:rsid w:val="00451E28"/>
    <w:rsid w:val="00462C62"/>
    <w:rsid w:val="00465D36"/>
    <w:rsid w:val="004801D7"/>
    <w:rsid w:val="004857F9"/>
    <w:rsid w:val="004961D3"/>
    <w:rsid w:val="004C17EE"/>
    <w:rsid w:val="004C4BDF"/>
    <w:rsid w:val="004D1187"/>
    <w:rsid w:val="004D3AA0"/>
    <w:rsid w:val="004E1987"/>
    <w:rsid w:val="004E2E15"/>
    <w:rsid w:val="004E6E3C"/>
    <w:rsid w:val="004F2FE8"/>
    <w:rsid w:val="00520102"/>
    <w:rsid w:val="00520898"/>
    <w:rsid w:val="00523621"/>
    <w:rsid w:val="00524986"/>
    <w:rsid w:val="005268F6"/>
    <w:rsid w:val="00534284"/>
    <w:rsid w:val="00535C83"/>
    <w:rsid w:val="00547DB7"/>
    <w:rsid w:val="005521E5"/>
    <w:rsid w:val="005552AA"/>
    <w:rsid w:val="00580FA5"/>
    <w:rsid w:val="00590FC9"/>
    <w:rsid w:val="0059281D"/>
    <w:rsid w:val="00594AF6"/>
    <w:rsid w:val="005B542B"/>
    <w:rsid w:val="005D4B1A"/>
    <w:rsid w:val="005E744E"/>
    <w:rsid w:val="005F06BE"/>
    <w:rsid w:val="005F0E37"/>
    <w:rsid w:val="005F1FD6"/>
    <w:rsid w:val="005F4F09"/>
    <w:rsid w:val="0061431B"/>
    <w:rsid w:val="00622BAA"/>
    <w:rsid w:val="006306CF"/>
    <w:rsid w:val="006402DF"/>
    <w:rsid w:val="00644E9A"/>
    <w:rsid w:val="00645DBD"/>
    <w:rsid w:val="00657B0E"/>
    <w:rsid w:val="0066768D"/>
    <w:rsid w:val="00671BD5"/>
    <w:rsid w:val="006805C1"/>
    <w:rsid w:val="00680A4D"/>
    <w:rsid w:val="00686C21"/>
    <w:rsid w:val="006931C1"/>
    <w:rsid w:val="00694556"/>
    <w:rsid w:val="006B7B5E"/>
    <w:rsid w:val="006C1126"/>
    <w:rsid w:val="006C30C5"/>
    <w:rsid w:val="006C7D54"/>
    <w:rsid w:val="006D3B31"/>
    <w:rsid w:val="006E0D96"/>
    <w:rsid w:val="006E1A53"/>
    <w:rsid w:val="006F3FEE"/>
    <w:rsid w:val="006F56E6"/>
    <w:rsid w:val="00703322"/>
    <w:rsid w:val="00704EDA"/>
    <w:rsid w:val="00707392"/>
    <w:rsid w:val="00721122"/>
    <w:rsid w:val="00723F99"/>
    <w:rsid w:val="00731D09"/>
    <w:rsid w:val="00753019"/>
    <w:rsid w:val="00754801"/>
    <w:rsid w:val="00760FCC"/>
    <w:rsid w:val="00761441"/>
    <w:rsid w:val="0077059A"/>
    <w:rsid w:val="00773D9B"/>
    <w:rsid w:val="00795365"/>
    <w:rsid w:val="007A351D"/>
    <w:rsid w:val="007B7765"/>
    <w:rsid w:val="007C5BDD"/>
    <w:rsid w:val="007D45E3"/>
    <w:rsid w:val="007D5BA5"/>
    <w:rsid w:val="007E6115"/>
    <w:rsid w:val="007F4609"/>
    <w:rsid w:val="007F5070"/>
    <w:rsid w:val="0080009D"/>
    <w:rsid w:val="00801D81"/>
    <w:rsid w:val="00803656"/>
    <w:rsid w:val="00814468"/>
    <w:rsid w:val="008176A1"/>
    <w:rsid w:val="00820005"/>
    <w:rsid w:val="008235CD"/>
    <w:rsid w:val="00827238"/>
    <w:rsid w:val="008358DA"/>
    <w:rsid w:val="00840540"/>
    <w:rsid w:val="00844318"/>
    <w:rsid w:val="00863F5D"/>
    <w:rsid w:val="00866810"/>
    <w:rsid w:val="00870890"/>
    <w:rsid w:val="00873602"/>
    <w:rsid w:val="00875D12"/>
    <w:rsid w:val="0088479D"/>
    <w:rsid w:val="00887BF9"/>
    <w:rsid w:val="00896889"/>
    <w:rsid w:val="008C5714"/>
    <w:rsid w:val="008D10B2"/>
    <w:rsid w:val="008E5763"/>
    <w:rsid w:val="008F41B3"/>
    <w:rsid w:val="00903896"/>
    <w:rsid w:val="00906F3D"/>
    <w:rsid w:val="00914DE3"/>
    <w:rsid w:val="00926C41"/>
    <w:rsid w:val="00930DA7"/>
    <w:rsid w:val="00941C2B"/>
    <w:rsid w:val="0094424E"/>
    <w:rsid w:val="00946EE6"/>
    <w:rsid w:val="00955642"/>
    <w:rsid w:val="009622DF"/>
    <w:rsid w:val="00967DFF"/>
    <w:rsid w:val="00994341"/>
    <w:rsid w:val="009D1A48"/>
    <w:rsid w:val="009E1CE7"/>
    <w:rsid w:val="009E3E0F"/>
    <w:rsid w:val="009E4923"/>
    <w:rsid w:val="009E4EA5"/>
    <w:rsid w:val="009F164B"/>
    <w:rsid w:val="009F323C"/>
    <w:rsid w:val="00A14036"/>
    <w:rsid w:val="00A32B5C"/>
    <w:rsid w:val="00A3392B"/>
    <w:rsid w:val="00A43F4B"/>
    <w:rsid w:val="00A50656"/>
    <w:rsid w:val="00A724ED"/>
    <w:rsid w:val="00A751A6"/>
    <w:rsid w:val="00A85E34"/>
    <w:rsid w:val="00A93854"/>
    <w:rsid w:val="00A94B64"/>
    <w:rsid w:val="00A95F00"/>
    <w:rsid w:val="00AA11F6"/>
    <w:rsid w:val="00AA3229"/>
    <w:rsid w:val="00AA7596"/>
    <w:rsid w:val="00AB0530"/>
    <w:rsid w:val="00AB5E52"/>
    <w:rsid w:val="00AC3B02"/>
    <w:rsid w:val="00AC3B7B"/>
    <w:rsid w:val="00AC5209"/>
    <w:rsid w:val="00AD52DF"/>
    <w:rsid w:val="00AE3E77"/>
    <w:rsid w:val="00AE729E"/>
    <w:rsid w:val="00AE745E"/>
    <w:rsid w:val="00AE7752"/>
    <w:rsid w:val="00AF7FDA"/>
    <w:rsid w:val="00B01C5C"/>
    <w:rsid w:val="00B421C6"/>
    <w:rsid w:val="00B5356E"/>
    <w:rsid w:val="00B809AD"/>
    <w:rsid w:val="00B80CBD"/>
    <w:rsid w:val="00B86096"/>
    <w:rsid w:val="00B95945"/>
    <w:rsid w:val="00B964D9"/>
    <w:rsid w:val="00B96705"/>
    <w:rsid w:val="00BA0A7C"/>
    <w:rsid w:val="00BA517C"/>
    <w:rsid w:val="00BA7EB7"/>
    <w:rsid w:val="00BB3D05"/>
    <w:rsid w:val="00BB444D"/>
    <w:rsid w:val="00BB73BE"/>
    <w:rsid w:val="00BC2D89"/>
    <w:rsid w:val="00BD6531"/>
    <w:rsid w:val="00BE05B2"/>
    <w:rsid w:val="00BE40FD"/>
    <w:rsid w:val="00BF1908"/>
    <w:rsid w:val="00C10686"/>
    <w:rsid w:val="00C10B63"/>
    <w:rsid w:val="00C16779"/>
    <w:rsid w:val="00C22BC3"/>
    <w:rsid w:val="00C22D93"/>
    <w:rsid w:val="00C2344E"/>
    <w:rsid w:val="00C23458"/>
    <w:rsid w:val="00C31120"/>
    <w:rsid w:val="00C32F82"/>
    <w:rsid w:val="00C34482"/>
    <w:rsid w:val="00C35A48"/>
    <w:rsid w:val="00C42180"/>
    <w:rsid w:val="00C43648"/>
    <w:rsid w:val="00C50A9F"/>
    <w:rsid w:val="00C642FA"/>
    <w:rsid w:val="00C71F6D"/>
    <w:rsid w:val="00C7522B"/>
    <w:rsid w:val="00C7796A"/>
    <w:rsid w:val="00C87DE7"/>
    <w:rsid w:val="00C93586"/>
    <w:rsid w:val="00C95F6C"/>
    <w:rsid w:val="00CB3795"/>
    <w:rsid w:val="00CB427A"/>
    <w:rsid w:val="00CC7622"/>
    <w:rsid w:val="00CC7E96"/>
    <w:rsid w:val="00CD608F"/>
    <w:rsid w:val="00CF35A6"/>
    <w:rsid w:val="00CF7FD2"/>
    <w:rsid w:val="00D0465F"/>
    <w:rsid w:val="00D04AA4"/>
    <w:rsid w:val="00D139CB"/>
    <w:rsid w:val="00D252E6"/>
    <w:rsid w:val="00D27982"/>
    <w:rsid w:val="00D33B86"/>
    <w:rsid w:val="00D51DB4"/>
    <w:rsid w:val="00D53924"/>
    <w:rsid w:val="00D55198"/>
    <w:rsid w:val="00D55D0C"/>
    <w:rsid w:val="00D77215"/>
    <w:rsid w:val="00D80113"/>
    <w:rsid w:val="00D853FC"/>
    <w:rsid w:val="00D96D8C"/>
    <w:rsid w:val="00DA5AD1"/>
    <w:rsid w:val="00DA6649"/>
    <w:rsid w:val="00DB37A5"/>
    <w:rsid w:val="00DC1259"/>
    <w:rsid w:val="00DC126A"/>
    <w:rsid w:val="00DC1BD2"/>
    <w:rsid w:val="00DC2571"/>
    <w:rsid w:val="00DC487C"/>
    <w:rsid w:val="00DE1E7D"/>
    <w:rsid w:val="00DE6BF6"/>
    <w:rsid w:val="00DF7EF5"/>
    <w:rsid w:val="00E1068A"/>
    <w:rsid w:val="00E13534"/>
    <w:rsid w:val="00E25884"/>
    <w:rsid w:val="00E25B55"/>
    <w:rsid w:val="00E31C2B"/>
    <w:rsid w:val="00E40907"/>
    <w:rsid w:val="00E5426A"/>
    <w:rsid w:val="00E54642"/>
    <w:rsid w:val="00E5520D"/>
    <w:rsid w:val="00E80CBE"/>
    <w:rsid w:val="00E962E3"/>
    <w:rsid w:val="00EA1A82"/>
    <w:rsid w:val="00EB6C79"/>
    <w:rsid w:val="00EC37E9"/>
    <w:rsid w:val="00F06995"/>
    <w:rsid w:val="00F13623"/>
    <w:rsid w:val="00F31EA0"/>
    <w:rsid w:val="00F44613"/>
    <w:rsid w:val="00F44D1D"/>
    <w:rsid w:val="00F50C5E"/>
    <w:rsid w:val="00F53CEB"/>
    <w:rsid w:val="00F84B6D"/>
    <w:rsid w:val="00F9019A"/>
    <w:rsid w:val="00F92BDA"/>
    <w:rsid w:val="00F94497"/>
    <w:rsid w:val="00FA377C"/>
    <w:rsid w:val="00FA5D26"/>
    <w:rsid w:val="00FA5FDA"/>
    <w:rsid w:val="00FB6AB3"/>
    <w:rsid w:val="00FD1419"/>
    <w:rsid w:val="00FD3F69"/>
    <w:rsid w:val="00FD79E4"/>
    <w:rsid w:val="00FE2894"/>
    <w:rsid w:val="00FF6322"/>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421C6"/>
    <w:pPr>
      <w:ind w:left="720"/>
      <w:contextualSpacing/>
    </w:pPr>
  </w:style>
  <w:style w:type="character" w:styleId="Hyperlink">
    <w:name w:val="Hyperlink"/>
    <w:basedOn w:val="a0"/>
    <w:uiPriority w:val="99"/>
    <w:semiHidden/>
    <w:unhideWhenUsed/>
    <w:rsid w:val="00887BF9"/>
    <w:rPr>
      <w:color w:val="0000FF"/>
      <w:u w:val="single"/>
    </w:rPr>
  </w:style>
  <w:style w:type="character" w:customStyle="1" w:styleId="default">
    <w:name w:val="default"/>
    <w:basedOn w:val="a0"/>
    <w:rsid w:val="00123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44522">
      <w:bodyDiv w:val="1"/>
      <w:marLeft w:val="0"/>
      <w:marRight w:val="0"/>
      <w:marTop w:val="0"/>
      <w:marBottom w:val="0"/>
      <w:divBdr>
        <w:top w:val="none" w:sz="0" w:space="0" w:color="auto"/>
        <w:left w:val="none" w:sz="0" w:space="0" w:color="auto"/>
        <w:bottom w:val="none" w:sz="0" w:space="0" w:color="auto"/>
        <w:right w:val="none" w:sz="0" w:space="0" w:color="auto"/>
      </w:divBdr>
    </w:div>
    <w:div w:id="1036811319">
      <w:bodyDiv w:val="1"/>
      <w:marLeft w:val="0"/>
      <w:marRight w:val="0"/>
      <w:marTop w:val="0"/>
      <w:marBottom w:val="0"/>
      <w:divBdr>
        <w:top w:val="none" w:sz="0" w:space="0" w:color="auto"/>
        <w:left w:val="none" w:sz="0" w:space="0" w:color="auto"/>
        <w:bottom w:val="none" w:sz="0" w:space="0" w:color="auto"/>
        <w:right w:val="none" w:sz="0" w:space="0" w:color="auto"/>
      </w:divBdr>
      <w:divsChild>
        <w:div w:id="354968010">
          <w:marLeft w:val="0"/>
          <w:marRight w:val="0"/>
          <w:marTop w:val="0"/>
          <w:marBottom w:val="150"/>
          <w:divBdr>
            <w:top w:val="none" w:sz="0" w:space="0" w:color="auto"/>
            <w:left w:val="none" w:sz="0" w:space="0" w:color="auto"/>
            <w:bottom w:val="none" w:sz="0" w:space="0" w:color="auto"/>
            <w:right w:val="none" w:sz="0" w:space="0" w:color="auto"/>
          </w:divBdr>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618007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טלאל אלעוברה</FullName>
        <FirstName>טלאל</FirstName>
        <LastName>אלעוברה</LastName>
        <PartyPropertyName/>
        <AuthenticationTypeAndNumber>מ.ר. 13437</AuthenticationTypeAndNumber>
        <RepresentatedOrRepresentativesNames>אמל אלעוברה</RepresentatedOrRepresentativesNames>
        <RepresentatedOrRepresentativesCount>1</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261976039</CasePartyID>
        <PartyTypeID>2</PartyTypeID>
        <ActivityStatusID>1</ActivityStatusID>
        <PartyAliasID>24</PartyAliasID>
        <PartyAliasName>בא כוח מערערים</PartyAliasName>
        <LegalEntityID>379995</LegalEntityID>
        <CaseLegalEntityID>126434040</CaseLegalEntityID>
        <AuthenticationTypeID>4</AuthenticationTypeID>
        <AuthenticationTypeName>מ.ר.</AuthenticationTypeName>
        <LegalEntityNumber>13437</LegalEntityNumber>
        <IsMainPartyType>true</IsMainPartyType>
        <CaseDisplayIdentifier>52407-10-23</CaseDisplayIdentifier>
        <CaseTypeID>10038</CaseTypeID>
        <CaseTypeName>ערעור על החלטת רשם (ע"ר)</CaseTypeName>
        <CaseName>אלעוברה נ' אלעוברה ואח'</CaseName>
        <FullAddress>ת.ד 46 באר שבע </FullAddress>
        <EmailAddress>alobratalal.adv@gmail.com</EmailAddress>
        <MotionID>0</MotionID>
        <CasePleaID>0</CasePleaID>
        <LinkedCaseID>0</LinkedCaseID>
        <PartyID>1</PartyID>
        <CasePartyCategoryID>2</CasePartyCategoryID>
        <LegalEntityAddressID>74521677</LegalEntityAddressID>
        <LegalEntityEmailAddressID>67850243</LegalEntityEmailAddressID>
        <PleaTypeID>6</PleaTypeID>
        <LawyerOfficeName>משרד עו"ד: טלאל אלעוברה</LawyerOfficeName>
        <LawyerOfficeID>420639</LawyerOfficeID>
        <GroupPartyAlias/>
        <IsConverted>false</IsConverted>
        <LegalEntityNameID>979</LegalEntityNameID>
        <RepresentatedNamesOfAssistant/>
        <LegalEntityTypeID>4</LegalEntityTypeID>
        <IsVerdictExists>false</IsVerdictExists>
        <IsAsirAzir>false</IsAsirAzir>
        <IsPublicationProhibited>false</IsPublicationProhibited>
        <PublicationProhibitedFullName>טלאל אלעוברה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פאוזי חזאן</FullName>
        <FirstName>פאוזי</FirstName>
        <LastName>חזאן</LastName>
        <PartyPropertyName/>
        <AuthenticationTypeAndNumber>מ.ר. 12879</AuthenticationTypeAndNumber>
        <RepresentatedOrRepresentativesNames> בנק מרכנתיל דסקונט בע"מ</RepresentatedOrRepresentativesNames>
        <RepresentatedOrRepresentativesCount>1</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263587812</CasePartyID>
        <PartyTypeID>2</PartyTypeID>
        <ActivityStatusID>1</ActivityStatusID>
        <PartyAliasID>23</PartyAliasID>
        <PartyAliasName>בא כוח משיבים</PartyAliasName>
        <LegalEntityID>382936</LegalEntityID>
        <CaseLegalEntityID>126955820</CaseLegalEntityID>
        <AuthenticationTypeID>4</AuthenticationTypeID>
        <AuthenticationTypeName>מ.ר.</AuthenticationTypeName>
        <LegalEntityNumber>12879</LegalEntityNumber>
        <IsMainPartyType>true</IsMainPartyType>
        <CaseDisplayIdentifier>52407-10-23</CaseDisplayIdentifier>
        <CaseTypeID>10038</CaseTypeID>
        <CaseTypeName>ערעור על החלטת רשם (ע"ר)</CaseTypeName>
        <CaseName>אלעוברה נ' אלעוברה ואח'</CaseName>
        <FullAddress>אנילביץ' 20 עכו ת.ד. 3033</FullAddress>
        <EmailAddress>office@hazzan-law.com</EmailAddress>
        <MotionID>0</MotionID>
        <CasePleaID>0</CasePleaID>
        <FatherName xml:space="preserve">        </FatherName>
        <LinkedCaseID>0</LinkedCaseID>
        <PartyID>2</PartyID>
        <CasePartyCategoryID>2</CasePartyCategoryID>
        <LegalEntityAddressID>83694213</LegalEntityAddressID>
        <LegalEntityEmailAddressID>11801738</LegalEntityEmailAddressID>
        <PleaTypeID>6</PleaTypeID>
        <LawyerOfficeName>משרד עו"ד: פאוזי חזאן</LawyerOfficeName>
        <LawyerOfficeID>423580</LawyerOfficeID>
        <GroupPartyAlias/>
        <IsConverted>false</IsConverted>
        <LegalEntityNameID>3920</LegalEntityNameID>
        <RepresentatedNamesOfAssistant/>
        <LegalEntityTypeID>4</LegalEntityTypeID>
        <IsVerdictExists>false</IsVerdictExists>
        <IsAsirAzir>false</IsAsirAzir>
        <IsPublicationProhibited>false</IsPublicationProhibited>
        <PublicationProhibitedFullName>פאוזי חזאן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אמל אלעוברה</FullName>
        <FirstName>אמל</FirstName>
        <LastName>אלעוברה</LastName>
        <PartyPropertyName/>
        <AuthenticationTypeAndNumber>ת"ז 037769999</AuthenticationTypeAndNumber>
        <RepresentatedOrRepresentativesNames>טלאל אלעוברה, מוחמד אלעוברה</RepresentatedOrRepresentativesNames>
        <RepresentatedOrRepresentativesCount>2</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261975835</CasePartyID>
        <PartyTypeID>1</PartyTypeID>
        <ActivityStatusID>1</ActivityStatusID>
        <PartyAliasID>5</PartyAliasID>
        <PartyAliasName>מערער</PartyAliasName>
        <OrdinalNumber>1</OrdinalNumber>
        <LegalEntityID>34406242</LegalEntityID>
        <CaseLegalEntityID>126433988</CaseLegalEntityID>
        <AuthenticationTypeID>1</AuthenticationTypeID>
        <AuthenticationTypeName>ת"ז</AuthenticationTypeName>
        <LegalEntityNumber>037769999</LegalEntityNumber>
        <IsMainPartyType>true</IsMainPartyType>
        <CaseDisplayIdentifier>52407-10-23</CaseDisplayIdentifier>
        <CaseTypeID>10038</CaseTypeID>
        <CaseTypeName>ערעור על החלטת רשם (ע"ר)</CaseTypeName>
        <CaseName>אלעוברה נ' אלעוברה ואח'</CaseName>
        <FullAddress/>
        <MotionID>0</MotionID>
        <CasePleaID>0</CasePleaID>
        <FatherName>מוסה</FatherName>
        <LinkedCaseID>0</LinkedCaseID>
        <PartyID>1</PartyID>
        <CasePartyCategoryID>2</CasePartyCategoryID>
        <GrandfatherName/>
        <DrivingLicenseNumber>8604044</DrivingLicenseNumber>
        <PleaTypeID>6</PleaTypeID>
        <GroupPartyAlias>מערערים</GroupPartyAlias>
        <IsConverted>false</IsConverted>
        <LegalEntityRegisteredNameID>6776938</LegalEntityRegisteredNameID>
        <LegalEntityNameID>95650426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אמל אלעוברה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מוחמד אלעוברה</FullName>
        <FirstName>מוחמד</FirstName>
        <LastName>אלעוברה</LastName>
        <PartyPropertyName/>
        <AuthenticationTypeAndNumber>מ.ר. 81446</AuthenticationTypeAndNumber>
        <RepresentatedOrRepresentativesNames>אמל אלעוברה</RepresentatedOrRepresentativesNames>
        <RepresentatedOrRepresentativesCount>1</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261975836</CasePartyID>
        <PartyTypeID>2</PartyTypeID>
        <ActivityStatusID>1</ActivityStatusID>
        <PartyAliasID>24</PartyAliasID>
        <PartyAliasName>בא כוח מערערים</PartyAliasName>
        <OrdinalNumber>1</OrdinalNumber>
        <LegalEntityID>77801629</LegalEntityID>
        <CaseLegalEntityID>126433989</CaseLegalEntityID>
        <AuthenticationTypeID>4</AuthenticationTypeID>
        <AuthenticationTypeName>מ.ר.</AuthenticationTypeName>
        <LegalEntityNumber>81446</LegalEntityNumber>
        <IsMainPartyType>true</IsMainPartyType>
        <CaseDisplayIdentifier>52407-10-23</CaseDisplayIdentifier>
        <CaseTypeID>10038</CaseTypeID>
        <CaseTypeName>ערעור על החלטת רשם (ע"ר)</CaseTypeName>
        <CaseName>אלעוברה נ' אלעוברה ואח'</CaseName>
        <FullAddress>לייב יפה 15 באר שבע </FullAddress>
        <EmailAddress>alobra.m.law@gmail.com</EmailAddress>
        <MotionID>0</MotionID>
        <CasePleaID>0</CasePleaID>
        <LinkedCaseID>0</LinkedCaseID>
        <PartyID>1</PartyID>
        <CasePartyCategoryID>2</CasePartyCategoryID>
        <LegalEntityAddressID>82136628</LegalEntityAddressID>
        <LegalEntityEmailAddressID>68023602</LegalEntityEmailAddressID>
        <PleaTypeID>6</PleaTypeID>
        <GroupPartyAlias/>
        <IsConverted>false</IsConverted>
        <LegalEntityNameID>87035471</LegalEntityNameID>
        <RepresentatedNamesOfAssistant/>
        <LegalEntityTypeID>4</LegalEntityTypeID>
        <IsVerdictExists>false</IsVerdictExists>
        <IsAsirAzir>false</IsAsirAzir>
        <IsPublicationProhibited>false</IsPublicationProhibited>
        <PublicationProhibitedFullName>מוחמד אלעוברה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בנק מרכנתיל דסקונט בע"מ</FullName>
        <FirstName/>
        <LastName>בנק מרכנתיל דסקונט בע"מ</LastName>
        <PartyPropertyName/>
        <AuthenticationTypeAndNumber>חברות </AuthenticationTypeAndNumber>
        <RepresentatedOrRepresentativesNames>פאוזי חזאן</RepresentatedOrRepresentativesNames>
        <RepresentatedOrRepresentativesCount>1</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261975837</CasePartyID>
        <PartyTypeID>1</PartyTypeID>
        <ActivityStatusID>1</ActivityStatusID>
        <PartyAliasID>4</PartyAliasID>
        <PartyAliasName>משיב</PartyAliasName>
        <OrdinalNumber>1</OrdinalNumber>
        <LegalEntityID>81528160</LegalEntityID>
        <CaseLegalEntityID>126433990</CaseLegalEntityID>
        <AuthenticationTypeID>3</AuthenticationTypeID>
        <AuthenticationTypeName>חברות</AuthenticationTypeName>
        <IsMainPartyType>true</IsMainPartyType>
        <CaseDisplayIdentifier>52407-10-23</CaseDisplayIdentifier>
        <CaseTypeID>10038</CaseTypeID>
        <CaseTypeName>ערעור על החלטת רשם (ע"ר)</CaseTypeName>
        <CaseName>אלעוברה נ' אלעוברה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95650424</LegalEntityNameID>
        <RepresentatedNamesOfAssistant/>
        <LegalEntityTypeID>3</LegalEntityTypeID>
        <IsVerdictExists>false</IsVerdictExists>
        <IsAsirAzir>false</IsAsirAzir>
        <IsPublicationProhibited>false</IsPublicationProhibited>
        <PublicationProhibitedFullName>בנק מרכנתיל דסקונט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עומר אלעוברה</FullName>
        <FirstName>עומר</FirstName>
        <LastName>אלעוברה</LastName>
        <PartyPropertyName/>
        <AuthenticationTypeAndNumber>ת"ז 053060125</AuthenticationTypeAndNumber>
        <RepresentatedOrRepresentativesNames/>
        <RepresentatedOrRepresentativesCount>0</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261975834</CasePartyID>
        <PartyTypeID>1</PartyTypeID>
        <ActivityStatusID>1</ActivityStatusID>
        <PartyAliasID>4</PartyAliasID>
        <PartyAliasName>משיב</PartyAliasName>
        <OrdinalNumber>1</OrdinalNumber>
        <LegalEntityID>73021858</LegalEntityID>
        <CaseLegalEntityID>126433987</CaseLegalEntityID>
        <AuthenticationTypeID>1</AuthenticationTypeID>
        <AuthenticationTypeName>ת"ז</AuthenticationTypeName>
        <LegalEntityNumber>053060125</LegalEntityNumber>
        <IsMainPartyType>true</IsMainPartyType>
        <CaseDisplayIdentifier>52407-10-23</CaseDisplayIdentifier>
        <CaseTypeID>10038</CaseTypeID>
        <CaseTypeName>ערעור על החלטת רשם (ע"ר)</CaseTypeName>
        <CaseName>אלעוברה נ' אלעוברה ואח'</CaseName>
        <FullAddress>מתחם 2 בית 465 רהט </FullAddress>
        <MotionID>0</MotionID>
        <CasePleaID>0</CasePleaID>
        <FatherName>נמר</FatherName>
        <LinkedCaseID>0</LinkedCaseID>
        <PartyID>2</PartyID>
        <CasePartyCategoryID>2</CasePartyCategoryID>
        <LegalEntityAddressID>88554755</LegalEntityAddressID>
        <GrandfatherName/>
        <DrivingLicenseNumber>7168639</DrivingLicenseNumber>
        <PleaTypeID>6</PleaTypeID>
        <GroupPartyAlias>משיבים</GroupPartyAlias>
        <IsConverted>false</IsConverted>
        <LegalEntityNameID>95650425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עומר אלעוברה</PublicationProhibitedFullName>
      </CaseParties>
    </CasePartiesSelectionDS>
    <DecisionName>החלטה  שניתנה ע"י  אפרת שהם דליות</DecisionName>
    <CourtDisplayName>בית משפט לענייני משפחה בבאר שבע</CourtDisplayName>
    <IsCaseJudgePanel>false</IsCaseJudgePanel>
    <DecisionSignatureDate>2024-01-17T13:37:15.5906736+02:00</DecisionSignatureDate>
    <OpenCaseDate>2023-10-30T11:54:00+02:00</OpenCaseDate>
    <CaseFeeSum>0.000</CaseFeeSum>
    <ExternalCaseNumber>522560-12-18</ExternalCaseNumber>
    <DecisionTypeID>1</DecisionTypeID>
    <DecisionSignatureUserName>אפרת שהם דליות</DecisionSignatureUserName>
    <DecisionSignatureDateHebrew>2024-01-17T13:37:15.5906736+02:00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אלעוברה נ' אלעוברה ואח'</CaseName>
    <DecisionNumberInCase>9</DecisionNumberInCase>
  </dt_Decision>
  <dt_DecisionCase>
    <DecisionID>0</DecisionID>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טלאל אלעוברה</FullName>
        <FirstName>טלאל</FirstName>
        <LastName>אלעוברה</LastName>
        <PartyPropertyName/>
        <AuthenticationTypeAndNumber>מ.ר. 13437</AuthenticationTypeAndNumber>
        <RepresentatedOrRepresentativesNames>אמל אלעוברה</RepresentatedOrRepresentativesNames>
        <RepresentatedOrRepresentativesCount>1</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261976039</CasePartyID>
        <PartyTypeID>2</PartyTypeID>
        <ActivityStatusID>1</ActivityStatusID>
        <PartyAliasID>24</PartyAliasID>
        <PartyAliasName>בא כוח מערערים</PartyAliasName>
        <LegalEntityID>379995</LegalEntityID>
        <CaseLegalEntityID>126434040</CaseLegalEntityID>
        <AuthenticationTypeID>4</AuthenticationTypeID>
        <AuthenticationTypeName>מ.ר.</AuthenticationTypeName>
        <LegalEntityNumber>13437</LegalEntityNumber>
        <IsMainPartyType>true</IsMainPartyType>
        <CaseDisplayIdentifier>52407-10-23</CaseDisplayIdentifier>
        <CaseTypeID>10038</CaseTypeID>
        <CaseTypeName>ערעור על החלטת רשם (ע"ר)</CaseTypeName>
        <CaseName>אלעוברה נ' אלעוברה ואח'</CaseName>
        <FullAddress>ת.ד 46 באר שבע </FullAddress>
        <EmailAddress>alobratalal.adv@gmail.com</EmailAddress>
        <MotionID>0</MotionID>
        <CasePleaID>0</CasePleaID>
        <LinkedCaseID>0</LinkedCaseID>
        <PartyID>1</PartyID>
        <CasePartyCategoryID>2</CasePartyCategoryID>
        <LegalEntityAddressID>74521677</LegalEntityAddressID>
        <LegalEntityEmailAddressID>67850243</LegalEntityEmailAddressID>
        <PleaTypeID>6</PleaTypeID>
        <LawyerOfficeName>משרד עו"ד: טלאל אלעוברה</LawyerOfficeName>
        <LawyerOfficeID>420639</LawyerOfficeID>
        <GroupPartyAlias/>
        <IsConverted>false</IsConverted>
        <LegalEntityNameID>979</LegalEntityNameID>
        <RepresentatedNamesOfAssistant/>
        <LegalEntityTypeID>4</LegalEntityTypeID>
        <IsVerdictExists>false</IsVerdictExists>
        <IsAsirAzir>false</IsAsirAzir>
        <IsPublicationProhibited>false</IsPublicationProhibited>
        <PublicationProhibitedFullName>טלאל אלעוברה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פאוזי חזאן</FullName>
        <FirstName>פאוזי</FirstName>
        <LastName>חזאן</LastName>
        <PartyPropertyName/>
        <AuthenticationTypeAndNumber>מ.ר. 12879</AuthenticationTypeAndNumber>
        <RepresentatedOrRepresentativesNames> בנק מרכנתיל דסקונט בע"מ</RepresentatedOrRepresentativesNames>
        <RepresentatedOrRepresentativesCount>1</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263587812</CasePartyID>
        <PartyTypeID>2</PartyTypeID>
        <ActivityStatusID>1</ActivityStatusID>
        <PartyAliasID>23</PartyAliasID>
        <PartyAliasName>בא כוח משיבים</PartyAliasName>
        <LegalEntityID>382936</LegalEntityID>
        <CaseLegalEntityID>126955820</CaseLegalEntityID>
        <AuthenticationTypeID>4</AuthenticationTypeID>
        <AuthenticationTypeName>מ.ר.</AuthenticationTypeName>
        <LegalEntityNumber>12879</LegalEntityNumber>
        <IsMainPartyType>true</IsMainPartyType>
        <CaseDisplayIdentifier>52407-10-23</CaseDisplayIdentifier>
        <CaseTypeID>10038</CaseTypeID>
        <CaseTypeName>ערעור על החלטת רשם (ע"ר)</CaseTypeName>
        <CaseName>אלעוברה נ' אלעוברה ואח'</CaseName>
        <FullAddress>אנילביץ' 20 עכו ת.ד. 3033</FullAddress>
        <EmailAddress>office@hazzan-law.com</EmailAddress>
        <MotionID>0</MotionID>
        <CasePleaID>0</CasePleaID>
        <FatherName xml:space="preserve">        </FatherName>
        <LinkedCaseID>0</LinkedCaseID>
        <PartyID>2</PartyID>
        <CasePartyCategoryID>2</CasePartyCategoryID>
        <LegalEntityAddressID>83694213</LegalEntityAddressID>
        <LegalEntityEmailAddressID>11801738</LegalEntityEmailAddressID>
        <PleaTypeID>6</PleaTypeID>
        <LawyerOfficeName>משרד עו"ד: פאוזי חזאן</LawyerOfficeName>
        <LawyerOfficeID>423580</LawyerOfficeID>
        <GroupPartyAlias/>
        <IsConverted>false</IsConverted>
        <LegalEntityNameID>3920</LegalEntityNameID>
        <RepresentatedNamesOfAssistant/>
        <LegalEntityTypeID>4</LegalEntityTypeID>
        <IsVerdictExists>false</IsVerdictExists>
        <IsAsirAzir>false</IsAsirAzir>
        <IsPublicationProhibited>false</IsPublicationProhibited>
        <PublicationProhibitedFullName>פאוזי חזאן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אמל אלעוברה</FullName>
        <FirstName>אמל</FirstName>
        <LastName>אלעוברה</LastName>
        <PartyPropertyName/>
        <AuthenticationTypeAndNumber>ת"ז 037769999</AuthenticationTypeAndNumber>
        <RepresentatedOrRepresentativesNames>טלאל אלעוברה, מוחמד אלעוברה</RepresentatedOrRepresentativesNames>
        <RepresentatedOrRepresentativesCount>2</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261975835</CasePartyID>
        <PartyTypeID>1</PartyTypeID>
        <ActivityStatusID>1</ActivityStatusID>
        <PartyAliasID>5</PartyAliasID>
        <PartyAliasName>מערער</PartyAliasName>
        <OrdinalNumber>1</OrdinalNumber>
        <LegalEntityID>34406242</LegalEntityID>
        <CaseLegalEntityID>126433988</CaseLegalEntityID>
        <AuthenticationTypeID>1</AuthenticationTypeID>
        <AuthenticationTypeName>ת"ז</AuthenticationTypeName>
        <LegalEntityNumber>037769999</LegalEntityNumber>
        <IsMainPartyType>true</IsMainPartyType>
        <CaseDisplayIdentifier>52407-10-23</CaseDisplayIdentifier>
        <CaseTypeID>10038</CaseTypeID>
        <CaseTypeName>ערעור על החלטת רשם (ע"ר)</CaseTypeName>
        <CaseName>אלעוברה נ' אלעוברה ואח'</CaseName>
        <FullAddress/>
        <MotionID>0</MotionID>
        <CasePleaID>0</CasePleaID>
        <FatherName>מוסה</FatherName>
        <LinkedCaseID>0</LinkedCaseID>
        <PartyID>1</PartyID>
        <CasePartyCategoryID>2</CasePartyCategoryID>
        <GrandfatherName/>
        <DrivingLicenseNumber>8604044</DrivingLicenseNumber>
        <PleaTypeID>6</PleaTypeID>
        <GroupPartyAlias>מערערים</GroupPartyAlias>
        <IsConverted>false</IsConverted>
        <LegalEntityRegisteredNameID>6776938</LegalEntityRegisteredNameID>
        <LegalEntityNameID>95650426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אמל אלעוברה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מוחמד אלעוברה</FullName>
        <FirstName>מוחמד</FirstName>
        <LastName>אלעוברה</LastName>
        <PartyPropertyName/>
        <AuthenticationTypeAndNumber>מ.ר. 81446</AuthenticationTypeAndNumber>
        <RepresentatedOrRepresentativesNames>אמל אלעוברה</RepresentatedOrRepresentativesNames>
        <RepresentatedOrRepresentativesCount>1</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261975836</CasePartyID>
        <PartyTypeID>2</PartyTypeID>
        <ActivityStatusID>1</ActivityStatusID>
        <PartyAliasID>24</PartyAliasID>
        <PartyAliasName>בא כוח מערערים</PartyAliasName>
        <OrdinalNumber>1</OrdinalNumber>
        <LegalEntityID>77801629</LegalEntityID>
        <CaseLegalEntityID>126433989</CaseLegalEntityID>
        <AuthenticationTypeID>4</AuthenticationTypeID>
        <AuthenticationTypeName>מ.ר.</AuthenticationTypeName>
        <LegalEntityNumber>81446</LegalEntityNumber>
        <IsMainPartyType>true</IsMainPartyType>
        <CaseDisplayIdentifier>52407-10-23</CaseDisplayIdentifier>
        <CaseTypeID>10038</CaseTypeID>
        <CaseTypeName>ערעור על החלטת רשם (ע"ר)</CaseTypeName>
        <CaseName>אלעוברה נ' אלעוברה ואח'</CaseName>
        <FullAddress>לייב יפה 15 באר שבע </FullAddress>
        <EmailAddress>alobra.m.law@gmail.com</EmailAddress>
        <MotionID>0</MotionID>
        <CasePleaID>0</CasePleaID>
        <LinkedCaseID>0</LinkedCaseID>
        <PartyID>1</PartyID>
        <CasePartyCategoryID>2</CasePartyCategoryID>
        <LegalEntityAddressID>82136628</LegalEntityAddressID>
        <LegalEntityEmailAddressID>68023602</LegalEntityEmailAddressID>
        <PleaTypeID>6</PleaTypeID>
        <GroupPartyAlias/>
        <IsConverted>false</IsConverted>
        <LegalEntityNameID>87035471</LegalEntityNameID>
        <RepresentatedNamesOfAssistant/>
        <LegalEntityTypeID>4</LegalEntityTypeID>
        <IsVerdictExists>false</IsVerdictExists>
        <IsAsirAzir>false</IsAsirAzir>
        <IsPublicationProhibited>false</IsPublicationProhibited>
        <PublicationProhibitedFullName>מוחמד אלעוברה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בנק מרכנתיל דסקונט בע"מ</FullName>
        <FirstName/>
        <LastName>בנק מרכנתיל דסקונט בע"מ</LastName>
        <PartyPropertyName/>
        <AuthenticationTypeAndNumber>חברות </AuthenticationTypeAndNumber>
        <RepresentatedOrRepresentativesNames>פאוזי חזאן</RepresentatedOrRepresentativesNames>
        <RepresentatedOrRepresentativesCount>1</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261975837</CasePartyID>
        <PartyTypeID>1</PartyTypeID>
        <ActivityStatusID>1</ActivityStatusID>
        <PartyAliasID>4</PartyAliasID>
        <PartyAliasName>משיב</PartyAliasName>
        <OrdinalNumber>1</OrdinalNumber>
        <LegalEntityID>81528160</LegalEntityID>
        <CaseLegalEntityID>126433990</CaseLegalEntityID>
        <AuthenticationTypeID>3</AuthenticationTypeID>
        <AuthenticationTypeName>חברות</AuthenticationTypeName>
        <IsMainPartyType>true</IsMainPartyType>
        <CaseDisplayIdentifier>52407-10-23</CaseDisplayIdentifier>
        <CaseTypeID>10038</CaseTypeID>
        <CaseTypeName>ערעור על החלטת רשם (ע"ר)</CaseTypeName>
        <CaseName>אלעוברה נ' אלעוברה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95650424</LegalEntityNameID>
        <RepresentatedNamesOfAssistant/>
        <LegalEntityTypeID>3</LegalEntityTypeID>
        <IsVerdictExists>false</IsVerdictExists>
        <IsAsirAzir>false</IsAsirAzir>
        <IsPublicationProhibited>false</IsPublicationProhibited>
        <PublicationProhibitedFullName>בנק מרכנתיל דסקונט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עומר אלעוברה</FullName>
        <FirstName>עומר</FirstName>
        <LastName>אלעוברה</LastName>
        <PartyPropertyName/>
        <AuthenticationTypeAndNumber>ת"ז 053060125</AuthenticationTypeAndNumber>
        <RepresentatedOrRepresentativesNames/>
        <RepresentatedOrRepresentativesCount>0</RepresentatedOrRepresentativesCount>
        <InvitedBy/>
        <CaseID>80711352</CaseID>
        <CaseJudicialPersonPresentationDS>
          <CaseJudicalPersonActive>
            <CaseID>80711352</CaseID>
            <JudicialPersonID>031902232@GOV.IL</JudicialPersonID>
            <JudicialPersonTypeID>1</JudicialPersonTypeID>
            <JudicialTypeID>1</JudicialTypeID>
            <IsChairman>false</IsChairman>
            <TreatmentStartDate>2023-10-30T12:03:45.717+02:00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261975834</CasePartyID>
        <PartyTypeID>1</PartyTypeID>
        <ActivityStatusID>1</ActivityStatusID>
        <PartyAliasID>4</PartyAliasID>
        <PartyAliasName>משיב</PartyAliasName>
        <OrdinalNumber>1</OrdinalNumber>
        <LegalEntityID>73021858</LegalEntityID>
        <CaseLegalEntityID>126433987</CaseLegalEntityID>
        <AuthenticationTypeID>1</AuthenticationTypeID>
        <AuthenticationTypeName>ת"ז</AuthenticationTypeName>
        <LegalEntityNumber>053060125</LegalEntityNumber>
        <IsMainPartyType>true</IsMainPartyType>
        <CaseDisplayIdentifier>52407-10-23</CaseDisplayIdentifier>
        <CaseTypeID>10038</CaseTypeID>
        <CaseTypeName>ערעור על החלטת רשם (ע"ר)</CaseTypeName>
        <CaseName>אלעוברה נ' אלעוברה ואח'</CaseName>
        <FullAddress>מתחם 2 בית 465 רהט </FullAddress>
        <MotionID>0</MotionID>
        <CasePleaID>0</CasePleaID>
        <FatherName>נמר</FatherName>
        <LinkedCaseID>0</LinkedCaseID>
        <PartyID>2</PartyID>
        <CasePartyCategoryID>2</CasePartyCategoryID>
        <LegalEntityAddressID>88554755</LegalEntityAddressID>
        <GrandfatherName/>
        <DrivingLicenseNumber>7168639</DrivingLicenseNumber>
        <PleaTypeID>6</PleaTypeID>
        <GroupPartyAlias>משיבים</GroupPartyAlias>
        <IsConverted>false</IsConverted>
        <LegalEntityNameID>95650425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עומר אלעוברה</PublicationProhibitedFullName>
      </CaseParties>
    </CasePartiesSelectionDS>
    <CaseName>אלעוברה נ' אלעוברה ואח'</CaseName>
    <CaseDisplayIdentifier>52407-10-23</CaseDisplayIdentifier>
    <CaseInterestID>148</CaseInterestID>
    <CaseTypeShortName>ע"ר</CaseTypeShortName>
  </dt_DecisionCase>
  <dt_DecisionJudgePanel>
    <JudgeID>031902232@GOV.IL</JudgeID>
    <DisplayName>אפרת שהם דליות</DisplayName>
    <RoleName>שופט</RoleName>
    <UserTitleName>שופטת</UserTitleName>
  </dt_DecisionJudgePanel>
  <dt_LegalEntityDetails>
    <Fax>077-4702963</Fax>
    <Phone>08-6232131</Phone>
    <PartyID>1</PartyID>
    <PartyTypeID>2</PartyTypeID>
    <DecisionID>0</DecisionID>
    <StreetName>ת.ד 46</StreetName>
    <CityName>באר שבע</CityName>
    <FullName>טלאל אלעוברה</FullName>
    <Email>alobratalal.adv@gmail.com</Email>
    <IsPublicationProhibited>false</IsPublicationProhibited>
  </dt_LegalEntityDetails>
  <dt_LegalEntityDetails>
    <Fax>04-9943384</Fax>
    <Phone>04-9912111</Phone>
    <AddressDesc>ת.ד. 3033</AddressDesc>
    <PartyID>2</PartyID>
    <PartyTypeID>2</PartyTypeID>
    <DecisionID>0</DecisionID>
    <StreetName>אנילביץ' 20</StreetName>
    <ZipCode>24305</ZipCode>
    <CityName>עכו</CityName>
    <FullName>פאוזי חזאן</FullName>
    <Email>office@hazzan-law.com</Email>
    <IsPublicationProhibited>false</IsPublicationProhibited>
  </dt_LegalEntityDetails>
  <dt_LegalEntityDetails>
    <PartyID>2</PartyID>
    <PartyTypeID>1</PartyTypeID>
    <DecisionID>0</DecisionID>
    <StreetName>מתחם 2 בית 465</StreetName>
    <CityName>רהט</CityName>
    <FullName>עומר  אלעוברה</FullName>
    <IsPublicationProhibited>false</IsPublicationProhibited>
  </dt_LegalEntityDetails>
  <dt_LegalEntityDetails>
    <PartyID>1</PartyID>
    <PartyTypeID>1</PartyTypeID>
    <DecisionID>0</DecisionID>
    <FullName>אמל  אלעוברה</FullName>
    <IsPublicationProhibited>false</IsPublicationProhibited>
  </dt_LegalEntityDetails>
  <dt_LegalEntityDetails>
    <Fax>077-4702963</Fax>
    <Phone>08-6232131</Phone>
    <PartyID>1</PartyID>
    <PartyTypeID>2</PartyTypeID>
    <DecisionID>0</DecisionID>
    <StreetName>לייב יפה 15</StreetName>
    <ZipCode>8489627</ZipCode>
    <CityName>באר שבע</CityName>
    <FullName>מוחמד אלעוברה</FullName>
    <Email>alobra.m.law@gmail.com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אפרת שהם דליות</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F5A65-9569-4923-AA3B-72F3C9866515}">
  <ds:schemaRefs/>
</ds:datastoreItem>
</file>

<file path=customXml/itemProps2.xml><?xml version="1.0" encoding="utf-8"?>
<ds:datastoreItem xmlns:ds="http://schemas.openxmlformats.org/officeDocument/2006/customXml" ds:itemID="{AFDE6876-EAE7-41AD-AAFA-E0A8546C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1094</Words>
  <Characters>5473</Characters>
  <Application>Microsoft Office Word</Application>
  <DocSecurity>0</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2024-11-28T09:53:00Z</dcterms:created>
  <dcterms:modified xsi:type="dcterms:W3CDTF">2024-11-28T09:53:00Z</dcterms:modified>
</cp:coreProperties>
</file>